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159" w:type="dxa"/>
        <w:tblInd w:w="395" w:type="dxa"/>
        <w:tblLayout w:type="fixed"/>
        <w:tblCellMar>
          <w:left w:w="0" w:type="dxa"/>
          <w:right w:w="0" w:type="dxa"/>
        </w:tblCellMar>
        <w:tblLook w:val="01E0"/>
      </w:tblPr>
      <w:tblGrid>
        <w:gridCol w:w="6575"/>
        <w:gridCol w:w="1584"/>
      </w:tblGrid>
      <w:tr w:rsidR="000334E7" w:rsidTr="000334E7">
        <w:trPr>
          <w:trHeight w:val="1774"/>
        </w:trPr>
        <w:tc>
          <w:tcPr>
            <w:tcW w:w="6575" w:type="dxa"/>
          </w:tcPr>
          <w:p w:rsidR="000334E7" w:rsidRDefault="000334E7" w:rsidP="007F6352">
            <w:pPr>
              <w:pStyle w:val="TableParagraph"/>
              <w:spacing w:line="1015" w:lineRule="exact"/>
              <w:ind w:left="200" w:right="0"/>
              <w:jc w:val="left"/>
              <w:rPr>
                <w:sz w:val="72"/>
              </w:rPr>
            </w:pPr>
            <w:r>
              <w:rPr>
                <w:color w:val="974705"/>
                <w:sz w:val="72"/>
              </w:rPr>
              <w:t>SIMBA</w:t>
            </w:r>
          </w:p>
          <w:p w:rsidR="000334E7" w:rsidRPr="00B2547A" w:rsidRDefault="000334E7" w:rsidP="007F6352">
            <w:pPr>
              <w:pStyle w:val="TableParagraph"/>
              <w:spacing w:line="240" w:lineRule="auto"/>
              <w:ind w:left="200" w:right="354"/>
              <w:jc w:val="left"/>
              <w:rPr>
                <w:sz w:val="18"/>
                <w:szCs w:val="18"/>
              </w:rPr>
            </w:pPr>
            <w:r w:rsidRPr="00B2547A">
              <w:rPr>
                <w:color w:val="974705"/>
                <w:sz w:val="18"/>
                <w:szCs w:val="18"/>
              </w:rPr>
              <w:t xml:space="preserve">Prosiding (Seminar Inovasi Manajemen Bisnis dan Akuntansi) </w:t>
            </w:r>
            <w:r w:rsidRPr="00B2547A">
              <w:rPr>
                <w:color w:val="984806" w:themeColor="accent6" w:themeShade="80"/>
                <w:sz w:val="18"/>
                <w:szCs w:val="18"/>
              </w:rPr>
              <w:t>ISSN Online</w:t>
            </w:r>
            <w:r w:rsidRPr="00B2547A">
              <w:rPr>
                <w:color w:val="974705"/>
                <w:sz w:val="18"/>
                <w:szCs w:val="18"/>
              </w:rPr>
              <w:t xml:space="preserve"> </w:t>
            </w:r>
            <w:r>
              <w:rPr>
                <w:color w:val="974705"/>
                <w:sz w:val="18"/>
                <w:szCs w:val="18"/>
                <w:lang w:val="id-ID"/>
              </w:rPr>
              <w:t>2686-1771</w:t>
            </w:r>
          </w:p>
          <w:p w:rsidR="000334E7" w:rsidRDefault="000334E7" w:rsidP="007F6352">
            <w:pPr>
              <w:pStyle w:val="TableParagraph"/>
              <w:spacing w:line="233" w:lineRule="exact"/>
              <w:ind w:left="200" w:right="0"/>
              <w:jc w:val="left"/>
              <w:rPr>
                <w:sz w:val="18"/>
              </w:rPr>
            </w:pPr>
            <w:r w:rsidRPr="00B2547A">
              <w:rPr>
                <w:color w:val="974705"/>
                <w:sz w:val="18"/>
                <w:szCs w:val="18"/>
              </w:rPr>
              <w:t>Fakultas Ekonomi dan Bisnis Universitas PGRI Madiun</w:t>
            </w:r>
          </w:p>
        </w:tc>
        <w:tc>
          <w:tcPr>
            <w:tcW w:w="1584" w:type="dxa"/>
          </w:tcPr>
          <w:p w:rsidR="000334E7" w:rsidRDefault="000334E7" w:rsidP="007F6352">
            <w:pPr>
              <w:pStyle w:val="TableParagraph"/>
              <w:spacing w:line="240" w:lineRule="auto"/>
              <w:ind w:right="0"/>
              <w:jc w:val="left"/>
              <w:rPr>
                <w:rFonts w:ascii="Times New Roman"/>
                <w:sz w:val="20"/>
              </w:rPr>
            </w:pPr>
          </w:p>
          <w:p w:rsidR="000334E7" w:rsidRDefault="000334E7" w:rsidP="007F6352">
            <w:pPr>
              <w:pStyle w:val="TableParagraph"/>
              <w:spacing w:before="11" w:line="240" w:lineRule="auto"/>
              <w:ind w:right="0"/>
              <w:jc w:val="left"/>
              <w:rPr>
                <w:rFonts w:ascii="Times New Roman"/>
                <w:sz w:val="13"/>
              </w:rPr>
            </w:pPr>
          </w:p>
          <w:p w:rsidR="000334E7" w:rsidRDefault="000334E7" w:rsidP="007F6352">
            <w:pPr>
              <w:pStyle w:val="TableParagraph"/>
              <w:spacing w:line="240" w:lineRule="auto"/>
              <w:ind w:left="356" w:right="0"/>
              <w:jc w:val="left"/>
              <w:rPr>
                <w:rFonts w:ascii="Times New Roman"/>
                <w:sz w:val="20"/>
              </w:rPr>
            </w:pPr>
            <w:r>
              <w:rPr>
                <w:rFonts w:ascii="Times New Roman"/>
                <w:noProof/>
                <w:sz w:val="20"/>
              </w:rPr>
              <w:drawing>
                <wp:inline distT="0" distB="0" distL="0" distR="0">
                  <wp:extent cx="787755" cy="695325"/>
                  <wp:effectExtent l="0" t="0" r="0" b="0"/>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90109" cy="697403"/>
                          </a:xfrm>
                          <a:prstGeom prst="rect">
                            <a:avLst/>
                          </a:prstGeom>
                        </pic:spPr>
                      </pic:pic>
                    </a:graphicData>
                  </a:graphic>
                </wp:inline>
              </w:drawing>
            </w:r>
          </w:p>
        </w:tc>
      </w:tr>
    </w:tbl>
    <w:p w:rsidR="00F902A6" w:rsidRPr="00747FAE" w:rsidRDefault="00F902A6" w:rsidP="00747FAE">
      <w:pPr>
        <w:pStyle w:val="BodyText"/>
        <w:spacing w:before="2" w:line="276" w:lineRule="auto"/>
        <w:ind w:right="165"/>
        <w:jc w:val="both"/>
      </w:pPr>
    </w:p>
    <w:p w:rsidR="00800086" w:rsidRPr="00747FAE" w:rsidRDefault="00800086" w:rsidP="00747FAE">
      <w:pPr>
        <w:pStyle w:val="BodyText"/>
        <w:spacing w:before="2" w:line="276" w:lineRule="auto"/>
        <w:ind w:right="165"/>
        <w:jc w:val="both"/>
      </w:pPr>
    </w:p>
    <w:p w:rsidR="00F902A6" w:rsidRPr="0083349B" w:rsidRDefault="00FA3DDA" w:rsidP="0083349B">
      <w:pPr>
        <w:tabs>
          <w:tab w:val="left" w:pos="8505"/>
        </w:tabs>
        <w:spacing w:before="89" w:line="276" w:lineRule="auto"/>
        <w:ind w:left="567" w:right="165"/>
        <w:jc w:val="center"/>
        <w:rPr>
          <w:b/>
          <w:sz w:val="28"/>
          <w:szCs w:val="28"/>
        </w:rPr>
      </w:pPr>
      <w:r w:rsidRPr="0083349B">
        <w:rPr>
          <w:b/>
          <w:sz w:val="28"/>
          <w:szCs w:val="28"/>
        </w:rPr>
        <w:t>KEPERCAYAAN DAN PROMOSI MEMODERASI RELIGIUSITAS DAN PENGETAHUAN TERHADAP MINAT MENGGUNAKAN BANK SYARIAH</w:t>
      </w:r>
      <w:r w:rsidR="005D33E3">
        <w:rPr>
          <w:b/>
          <w:sz w:val="28"/>
          <w:szCs w:val="28"/>
        </w:rPr>
        <w:t xml:space="preserve"> (STUDI EMPIRIS PADA MASYARAKAT KOTA MADIUN)</w:t>
      </w:r>
    </w:p>
    <w:p w:rsidR="00F902A6" w:rsidRPr="00747FAE" w:rsidRDefault="00F902A6" w:rsidP="0083349B">
      <w:pPr>
        <w:pStyle w:val="BodyText"/>
        <w:spacing w:before="10" w:line="276" w:lineRule="auto"/>
        <w:ind w:right="165"/>
        <w:jc w:val="center"/>
      </w:pPr>
    </w:p>
    <w:p w:rsidR="00F902A6" w:rsidRPr="00747FAE" w:rsidRDefault="00C542A4" w:rsidP="0083349B">
      <w:pPr>
        <w:pStyle w:val="Heading1"/>
        <w:tabs>
          <w:tab w:val="left" w:pos="8505"/>
        </w:tabs>
        <w:spacing w:line="276" w:lineRule="auto"/>
        <w:ind w:left="567" w:right="165"/>
        <w:jc w:val="center"/>
      </w:pPr>
      <w:r w:rsidRPr="00747FAE">
        <w:t>Mega Putri Maharani</w:t>
      </w:r>
    </w:p>
    <w:p w:rsidR="00A87002" w:rsidRPr="00747FAE" w:rsidRDefault="00C542A4" w:rsidP="0083349B">
      <w:pPr>
        <w:pStyle w:val="Heading1"/>
        <w:tabs>
          <w:tab w:val="left" w:pos="8505"/>
        </w:tabs>
        <w:spacing w:line="276" w:lineRule="auto"/>
        <w:ind w:left="567" w:right="165"/>
        <w:jc w:val="center"/>
      </w:pPr>
      <w:r w:rsidRPr="00747FAE">
        <w:t xml:space="preserve">Fakultas Ekonomi dan Bisnis, Universitas </w:t>
      </w:r>
      <w:r w:rsidR="00A87002" w:rsidRPr="00747FAE">
        <w:t>PGRI Madiun</w:t>
      </w:r>
    </w:p>
    <w:p w:rsidR="00F902A6" w:rsidRPr="00747FAE" w:rsidRDefault="00DD4C07" w:rsidP="0083349B">
      <w:pPr>
        <w:pStyle w:val="Heading1"/>
        <w:tabs>
          <w:tab w:val="left" w:pos="8505"/>
        </w:tabs>
        <w:spacing w:line="276" w:lineRule="auto"/>
        <w:ind w:left="567" w:right="165"/>
        <w:jc w:val="center"/>
      </w:pPr>
      <w:proofErr w:type="gramStart"/>
      <w:r w:rsidRPr="00747FAE">
        <w:t>email</w:t>
      </w:r>
      <w:proofErr w:type="gramEnd"/>
      <w:r w:rsidRPr="00747FAE">
        <w:t xml:space="preserve">: </w:t>
      </w:r>
      <w:hyperlink r:id="rId9" w:history="1">
        <w:r w:rsidR="009B2698" w:rsidRPr="00747FAE">
          <w:rPr>
            <w:rStyle w:val="Hyperlink"/>
          </w:rPr>
          <w:t>megaputrimhrn@gmail.com</w:t>
        </w:r>
      </w:hyperlink>
    </w:p>
    <w:p w:rsidR="00F902A6" w:rsidRPr="00747FAE" w:rsidRDefault="00F902A6" w:rsidP="00747FAE">
      <w:pPr>
        <w:pStyle w:val="BodyText"/>
        <w:tabs>
          <w:tab w:val="left" w:pos="8505"/>
        </w:tabs>
        <w:spacing w:before="1" w:line="276" w:lineRule="auto"/>
        <w:ind w:left="567" w:right="165"/>
        <w:jc w:val="both"/>
        <w:rPr>
          <w:b/>
        </w:rPr>
      </w:pPr>
    </w:p>
    <w:p w:rsidR="00F902A6" w:rsidRPr="006655E0" w:rsidRDefault="00DD4C07" w:rsidP="006655E0">
      <w:pPr>
        <w:ind w:left="567" w:right="165"/>
        <w:jc w:val="center"/>
        <w:rPr>
          <w:i/>
          <w:sz w:val="20"/>
          <w:szCs w:val="20"/>
        </w:rPr>
      </w:pPr>
      <w:r w:rsidRPr="006655E0">
        <w:rPr>
          <w:b/>
          <w:i/>
          <w:sz w:val="20"/>
          <w:szCs w:val="20"/>
        </w:rPr>
        <w:t>Abstract</w:t>
      </w:r>
    </w:p>
    <w:p w:rsidR="00AF3865" w:rsidRPr="006655E0" w:rsidRDefault="00AF3865" w:rsidP="006655E0">
      <w:pPr>
        <w:ind w:left="567" w:right="165"/>
        <w:jc w:val="both"/>
        <w:rPr>
          <w:i/>
          <w:sz w:val="20"/>
          <w:szCs w:val="20"/>
        </w:rPr>
      </w:pPr>
      <w:r w:rsidRPr="006655E0">
        <w:rPr>
          <w:i/>
          <w:sz w:val="20"/>
          <w:szCs w:val="20"/>
        </w:rPr>
        <w:t xml:space="preserve">Islamic banking is banking system whose implementation is based on Islamic law (sharia). The purpose of this study is to determine the effect of religiosity and knowledge towards interest in using Islamic bank products with trust and promotion as moderating variables in Madiun people. This research is quantitative study with data collection techniques using questionnaire distributed to Madiun people. The sampling used purposive sampling technique. The population is 125,353 people. The number of samples was determined based on the Issac and Michael tables with an error rate of 5%, which </w:t>
      </w:r>
      <w:proofErr w:type="gramStart"/>
      <w:r w:rsidRPr="006655E0">
        <w:rPr>
          <w:i/>
          <w:sz w:val="20"/>
          <w:szCs w:val="20"/>
        </w:rPr>
        <w:t>was</w:t>
      </w:r>
      <w:proofErr w:type="gramEnd"/>
      <w:r w:rsidRPr="006655E0">
        <w:rPr>
          <w:i/>
          <w:sz w:val="20"/>
          <w:szCs w:val="20"/>
        </w:rPr>
        <w:t xml:space="preserve"> 347 respondents. The collected data is processed using the Moderated Regression Analysis (MRA) test. The results of the test found that: (1) Religiosity has a positive and significant effect on interest in using Islamic bank products; (2) Trust does not moderate religiosity towards interest in using Islamic bank products; (3) Knowledge has a positive and significant effect on interest in using Islamic bank products; (4) Promotion is able to moderate or strengthen knowledge of interest in using Islamic bank products.</w:t>
      </w:r>
    </w:p>
    <w:p w:rsidR="00AF3865" w:rsidRPr="006655E0" w:rsidRDefault="00AF3865" w:rsidP="006655E0">
      <w:pPr>
        <w:ind w:left="567" w:right="165"/>
        <w:jc w:val="both"/>
        <w:rPr>
          <w:i/>
          <w:sz w:val="20"/>
          <w:szCs w:val="20"/>
        </w:rPr>
      </w:pPr>
      <w:r w:rsidRPr="006655E0">
        <w:rPr>
          <w:b/>
          <w:i/>
          <w:sz w:val="20"/>
          <w:szCs w:val="20"/>
        </w:rPr>
        <w:t xml:space="preserve">Keywords: </w:t>
      </w:r>
      <w:r w:rsidRPr="006655E0">
        <w:rPr>
          <w:i/>
          <w:sz w:val="20"/>
          <w:szCs w:val="20"/>
        </w:rPr>
        <w:t>Religiosity, Knowled</w:t>
      </w:r>
      <w:r w:rsidR="00364BC5">
        <w:rPr>
          <w:i/>
          <w:sz w:val="20"/>
          <w:szCs w:val="20"/>
        </w:rPr>
        <w:t>ge, Trust, Promotion, Interest.</w:t>
      </w:r>
    </w:p>
    <w:p w:rsidR="00F902A6" w:rsidRPr="00747FAE" w:rsidRDefault="00F902A6" w:rsidP="00747FAE">
      <w:pPr>
        <w:pStyle w:val="BodyText"/>
        <w:spacing w:line="276" w:lineRule="auto"/>
        <w:ind w:right="165"/>
        <w:jc w:val="both"/>
        <w:rPr>
          <w:i/>
        </w:rPr>
      </w:pPr>
    </w:p>
    <w:p w:rsidR="00F902A6" w:rsidRPr="006655E0" w:rsidRDefault="00DD4C07" w:rsidP="006655E0">
      <w:pPr>
        <w:ind w:left="567" w:right="165"/>
        <w:jc w:val="center"/>
        <w:rPr>
          <w:b/>
          <w:sz w:val="20"/>
          <w:szCs w:val="20"/>
        </w:rPr>
      </w:pPr>
      <w:r w:rsidRPr="006655E0">
        <w:rPr>
          <w:b/>
          <w:sz w:val="20"/>
          <w:szCs w:val="20"/>
        </w:rPr>
        <w:t>Abstrak</w:t>
      </w:r>
    </w:p>
    <w:p w:rsidR="00B50DAB" w:rsidRPr="006655E0" w:rsidRDefault="00B50DAB" w:rsidP="006655E0">
      <w:pPr>
        <w:ind w:left="567" w:right="165"/>
        <w:jc w:val="both"/>
        <w:rPr>
          <w:sz w:val="20"/>
          <w:szCs w:val="20"/>
        </w:rPr>
      </w:pPr>
      <w:proofErr w:type="gramStart"/>
      <w:r w:rsidRPr="006655E0">
        <w:rPr>
          <w:sz w:val="20"/>
          <w:szCs w:val="20"/>
        </w:rPr>
        <w:t>Perbankan syariah adalah suatu sistem perbankan yang pelaksanaannya berdasarkan hukum Islam (syariah).</w:t>
      </w:r>
      <w:proofErr w:type="gramEnd"/>
      <w:r w:rsidRPr="006655E0">
        <w:rPr>
          <w:sz w:val="20"/>
          <w:szCs w:val="20"/>
        </w:rPr>
        <w:t xml:space="preserve"> </w:t>
      </w:r>
      <w:proofErr w:type="gramStart"/>
      <w:r w:rsidRPr="006655E0">
        <w:rPr>
          <w:sz w:val="20"/>
          <w:szCs w:val="20"/>
        </w:rPr>
        <w:t>Tujuan dari penelitian ini yaitu untuk mengetahui pengaruh religiusitas dan pengetahuan terhadap minat menggunakan produk bank syariah dengan kepercayaan dan promosi sebagai variabel moderasi pada masyarakat Kota Madiun.</w:t>
      </w:r>
      <w:proofErr w:type="gramEnd"/>
      <w:r w:rsidRPr="006655E0">
        <w:rPr>
          <w:sz w:val="20"/>
          <w:szCs w:val="20"/>
        </w:rPr>
        <w:t xml:space="preserve"> </w:t>
      </w:r>
      <w:proofErr w:type="gramStart"/>
      <w:r w:rsidRPr="006655E0">
        <w:rPr>
          <w:sz w:val="20"/>
          <w:szCs w:val="20"/>
        </w:rPr>
        <w:t>Penelitian ini merupakan penelitian kuantitatif dengan teknik pengumpulan data menggunakan kuesioner yang disebar pada masyarakat Kota Madiun.</w:t>
      </w:r>
      <w:proofErr w:type="gramEnd"/>
      <w:r w:rsidRPr="006655E0">
        <w:rPr>
          <w:sz w:val="20"/>
          <w:szCs w:val="20"/>
        </w:rPr>
        <w:t xml:space="preserve"> </w:t>
      </w:r>
      <w:proofErr w:type="gramStart"/>
      <w:r w:rsidRPr="006655E0">
        <w:rPr>
          <w:sz w:val="20"/>
          <w:szCs w:val="20"/>
        </w:rPr>
        <w:t xml:space="preserve">Pengambilan sampel penelitian ini menggunakan teknik </w:t>
      </w:r>
      <w:r w:rsidRPr="006655E0">
        <w:rPr>
          <w:i/>
          <w:sz w:val="20"/>
          <w:szCs w:val="20"/>
        </w:rPr>
        <w:t>purposive sampling</w:t>
      </w:r>
      <w:r w:rsidRPr="006655E0">
        <w:rPr>
          <w:sz w:val="20"/>
          <w:szCs w:val="20"/>
        </w:rPr>
        <w:t>.</w:t>
      </w:r>
      <w:proofErr w:type="gramEnd"/>
      <w:r w:rsidRPr="006655E0">
        <w:rPr>
          <w:sz w:val="20"/>
          <w:szCs w:val="20"/>
        </w:rPr>
        <w:t xml:space="preserve"> </w:t>
      </w:r>
      <w:proofErr w:type="gramStart"/>
      <w:r w:rsidRPr="006655E0">
        <w:rPr>
          <w:sz w:val="20"/>
          <w:szCs w:val="20"/>
        </w:rPr>
        <w:t>Dengan populasi sebanyak 125.353 jiwa, jumlah sampel ditentukan berdasarkan tabel Issac dan Michael dengan taraf kesalahan 5%, yaitu sebanyak 347 responden.</w:t>
      </w:r>
      <w:proofErr w:type="gramEnd"/>
      <w:r w:rsidRPr="006655E0">
        <w:rPr>
          <w:sz w:val="20"/>
          <w:szCs w:val="20"/>
        </w:rPr>
        <w:t xml:space="preserve"> </w:t>
      </w:r>
      <w:proofErr w:type="gramStart"/>
      <w:r w:rsidRPr="006655E0">
        <w:rPr>
          <w:sz w:val="20"/>
          <w:szCs w:val="20"/>
        </w:rPr>
        <w:t xml:space="preserve">Data yang terkumpul kemudian diolah dengan menggunakan uji </w:t>
      </w:r>
      <w:r w:rsidRPr="006655E0">
        <w:rPr>
          <w:i/>
          <w:sz w:val="20"/>
          <w:szCs w:val="20"/>
        </w:rPr>
        <w:t>Moderated Regression Analysis</w:t>
      </w:r>
      <w:r w:rsidRPr="006655E0">
        <w:rPr>
          <w:sz w:val="20"/>
          <w:szCs w:val="20"/>
        </w:rPr>
        <w:t xml:space="preserve"> (MRA).</w:t>
      </w:r>
      <w:proofErr w:type="gramEnd"/>
      <w:r w:rsidRPr="006655E0">
        <w:rPr>
          <w:sz w:val="20"/>
          <w:szCs w:val="20"/>
        </w:rPr>
        <w:t xml:space="preserve"> Hasil dari pengujian ditemukan bahwa: (1) Religiusitas berpengaruh positif dan signifikan terhadap minat menggunakan produk bank syariah (2) Kepercayaan tidak memoderasi religiusitas terhadap minat menggunakan produk bank syariah (3) Pengetahuan berpengaruh positif dan signifikan terhadap minat menggunakan produk bank syariah (4) Promosi mampu memoderasi/memperkuat pengetahuan terhadap minat menggunakan produk bank syariah.</w:t>
      </w:r>
    </w:p>
    <w:p w:rsidR="00B50DAB" w:rsidRDefault="00B50DAB" w:rsidP="006655E0">
      <w:pPr>
        <w:ind w:left="567" w:right="165"/>
        <w:jc w:val="both"/>
        <w:rPr>
          <w:sz w:val="20"/>
          <w:szCs w:val="20"/>
        </w:rPr>
      </w:pPr>
      <w:r w:rsidRPr="006655E0">
        <w:rPr>
          <w:b/>
          <w:sz w:val="20"/>
          <w:szCs w:val="20"/>
        </w:rPr>
        <w:t>Kata kunci:</w:t>
      </w:r>
      <w:r w:rsidRPr="006655E0">
        <w:rPr>
          <w:sz w:val="20"/>
          <w:szCs w:val="20"/>
        </w:rPr>
        <w:t xml:space="preserve"> Religiusitas, Pengetahuan, Kepercayaan, Promosi, Minat</w:t>
      </w:r>
    </w:p>
    <w:p w:rsidR="005D33E3" w:rsidRPr="006655E0" w:rsidRDefault="005D33E3" w:rsidP="006655E0">
      <w:pPr>
        <w:ind w:left="567" w:right="165"/>
        <w:jc w:val="both"/>
        <w:rPr>
          <w:sz w:val="20"/>
          <w:szCs w:val="20"/>
        </w:rPr>
      </w:pPr>
    </w:p>
    <w:p w:rsidR="00F902A6" w:rsidRPr="00747FAE" w:rsidRDefault="00DD4C07" w:rsidP="00747FAE">
      <w:pPr>
        <w:spacing w:line="276" w:lineRule="auto"/>
        <w:ind w:left="588" w:right="165"/>
        <w:jc w:val="both"/>
        <w:rPr>
          <w:b/>
          <w:sz w:val="24"/>
          <w:szCs w:val="24"/>
        </w:rPr>
      </w:pPr>
      <w:r w:rsidRPr="00747FAE">
        <w:rPr>
          <w:b/>
          <w:sz w:val="24"/>
          <w:szCs w:val="24"/>
        </w:rPr>
        <w:lastRenderedPageBreak/>
        <w:t>PENDAHULUAN</w:t>
      </w:r>
    </w:p>
    <w:p w:rsidR="007276C1" w:rsidRPr="00747FAE" w:rsidRDefault="007276C1" w:rsidP="00747FAE">
      <w:pPr>
        <w:pStyle w:val="Caption"/>
        <w:spacing w:after="0" w:line="276" w:lineRule="auto"/>
        <w:ind w:left="567" w:right="165" w:firstLine="709"/>
        <w:jc w:val="both"/>
        <w:rPr>
          <w:b w:val="0"/>
          <w:color w:val="auto"/>
          <w:sz w:val="24"/>
          <w:szCs w:val="24"/>
        </w:rPr>
      </w:pPr>
      <w:r w:rsidRPr="00747FAE">
        <w:rPr>
          <w:b w:val="0"/>
          <w:color w:val="auto"/>
          <w:sz w:val="24"/>
          <w:szCs w:val="24"/>
        </w:rPr>
        <w:t xml:space="preserve">Berdiri pada tahun 1991, Bank Muamalat Indonesia (BMI) merupakan awal dari perkembangan lembaga keuangan syariah di Indonesia </w:t>
      </w:r>
      <w:r w:rsidR="00A23EA1" w:rsidRPr="00747FAE">
        <w:rPr>
          <w:b w:val="0"/>
          <w:color w:val="auto"/>
          <w:sz w:val="24"/>
          <w:szCs w:val="24"/>
        </w:rPr>
        <w:fldChar w:fldCharType="begin" w:fldLock="1"/>
      </w:r>
      <w:r w:rsidRPr="00747FAE">
        <w:rPr>
          <w:b w:val="0"/>
          <w:color w:val="auto"/>
          <w:sz w:val="24"/>
          <w:szCs w:val="24"/>
        </w:rPr>
        <w:instrText>ADDIN CSL_CITATION {"citationItems":[{"id":"ITEM-1","itemData":{"URL":"https://www.ojk.go.id/id/kanal/syariah/tentang-syariah/Pages/Sejarah-Perbankan-Syariah.aspx","accessed":{"date-parts":[["2020","4","3"]]},"author":[{"dropping-particle":"","family":"OJK","given":"","non-dropping-particle":"","parse-names":false,"suffix":""}],"container-title":"Otoritas Jasa Keuangan","id":"ITEM-1","issued":{"date-parts":[["2017"]]},"title":"Sejarah Perbankan Syariah","type":"webpage"},"uris":["http://www.mendeley.com/documents/?uuid=c60ab1d0-7fc8-4a6c-b341-1b22c0fb228f"]}],"mendeley":{"formattedCitation":"(OJK, 2017)","plainTextFormattedCitation":"(OJK, 2017)","previouslyFormattedCitation":"(OJK, 2017)"},"properties":{"noteIndex":0},"schema":"https://github.com/citation-style-language/schema/raw/master/csl-citation.json"}</w:instrText>
      </w:r>
      <w:r w:rsidR="00A23EA1" w:rsidRPr="00747FAE">
        <w:rPr>
          <w:b w:val="0"/>
          <w:color w:val="auto"/>
          <w:sz w:val="24"/>
          <w:szCs w:val="24"/>
        </w:rPr>
        <w:fldChar w:fldCharType="separate"/>
      </w:r>
      <w:r w:rsidRPr="00747FAE">
        <w:rPr>
          <w:b w:val="0"/>
          <w:noProof/>
          <w:color w:val="auto"/>
          <w:sz w:val="24"/>
          <w:szCs w:val="24"/>
        </w:rPr>
        <w:t>(OJK, 2017)</w:t>
      </w:r>
      <w:r w:rsidR="00A23EA1" w:rsidRPr="00747FAE">
        <w:rPr>
          <w:b w:val="0"/>
          <w:color w:val="auto"/>
          <w:sz w:val="24"/>
          <w:szCs w:val="24"/>
        </w:rPr>
        <w:fldChar w:fldCharType="end"/>
      </w:r>
      <w:r w:rsidRPr="00747FAE">
        <w:rPr>
          <w:b w:val="0"/>
          <w:color w:val="auto"/>
          <w:sz w:val="24"/>
          <w:szCs w:val="24"/>
        </w:rPr>
        <w:t xml:space="preserve">. </w:t>
      </w:r>
      <w:proofErr w:type="gramStart"/>
      <w:r w:rsidRPr="00747FAE">
        <w:rPr>
          <w:b w:val="0"/>
          <w:color w:val="auto"/>
          <w:sz w:val="24"/>
          <w:szCs w:val="24"/>
        </w:rPr>
        <w:t>Dalam hampir tiga dekade pengembangan keuangan syariah nasional, perbankan syariah banyak mengalami kemajauan.</w:t>
      </w:r>
      <w:proofErr w:type="gramEnd"/>
      <w:r w:rsidRPr="00747FAE">
        <w:rPr>
          <w:b w:val="0"/>
          <w:color w:val="auto"/>
          <w:sz w:val="24"/>
          <w:szCs w:val="24"/>
        </w:rPr>
        <w:t xml:space="preserve"> M</w:t>
      </w:r>
      <w:r w:rsidRPr="00747FAE">
        <w:rPr>
          <w:b w:val="0"/>
          <w:i/>
          <w:color w:val="auto"/>
          <w:sz w:val="24"/>
          <w:szCs w:val="24"/>
        </w:rPr>
        <w:t>arket share</w:t>
      </w:r>
      <w:r w:rsidRPr="00747FAE">
        <w:rPr>
          <w:b w:val="0"/>
          <w:color w:val="auto"/>
          <w:sz w:val="24"/>
          <w:szCs w:val="24"/>
        </w:rPr>
        <w:t xml:space="preserve"> perbankan syariah tahun 2019 mencapai 6,01%, dari semua aset industri perbankan nasional </w:t>
      </w:r>
      <w:r w:rsidR="00A23EA1" w:rsidRPr="00747FAE">
        <w:rPr>
          <w:b w:val="0"/>
          <w:color w:val="auto"/>
          <w:sz w:val="24"/>
          <w:szCs w:val="24"/>
        </w:rPr>
        <w:fldChar w:fldCharType="begin" w:fldLock="1"/>
      </w:r>
      <w:r w:rsidRPr="00747FAE">
        <w:rPr>
          <w:b w:val="0"/>
          <w:color w:val="auto"/>
          <w:sz w:val="24"/>
          <w:szCs w:val="24"/>
        </w:rPr>
        <w:instrText>ADDIN CSL_CITATION {"citationItems":[{"id":"ITEM-1","itemData":{"URL":"https://www.cnbcindonesia.com/syariah/20191209183221-29-121632/akhirnya-pangsa-aset-bank-syariah-keluar-dari-kutukan-5","accessed":{"date-parts":[["2020","4","5"]]},"author":[{"dropping-particle":"","family":"Putri","given":"Cantika Adinda","non-dropping-particle":"","parse-names":false,"suffix":""}],"container-title":"CNBC Indonesia","id":"ITEM-1","issued":{"date-parts":[["2019"]]},"title":"Akhirnya Pangsa Aset Bank Syariah Keluar dari 'Kutukan 5%'","type":"webpage"},"uris":["http://www.mendeley.com/documents/?uuid=7d52bdee-b203-4425-b0ac-51bdd5c0ec52"]}],"mendeley":{"formattedCitation":"(Putri, 2019)","plainTextFormattedCitation":"(Putri, 2019)","previouslyFormattedCitation":"(Putri, 2019)"},"properties":{"noteIndex":0},"schema":"https://github.com/citation-style-language/schema/raw/master/csl-citation.json"}</w:instrText>
      </w:r>
      <w:r w:rsidR="00A23EA1" w:rsidRPr="00747FAE">
        <w:rPr>
          <w:b w:val="0"/>
          <w:color w:val="auto"/>
          <w:sz w:val="24"/>
          <w:szCs w:val="24"/>
        </w:rPr>
        <w:fldChar w:fldCharType="separate"/>
      </w:r>
      <w:r w:rsidRPr="00747FAE">
        <w:rPr>
          <w:b w:val="0"/>
          <w:noProof/>
          <w:color w:val="auto"/>
          <w:sz w:val="24"/>
          <w:szCs w:val="24"/>
        </w:rPr>
        <w:t>(Putri, 2019)</w:t>
      </w:r>
      <w:r w:rsidR="00A23EA1" w:rsidRPr="00747FAE">
        <w:rPr>
          <w:b w:val="0"/>
          <w:color w:val="auto"/>
          <w:sz w:val="24"/>
          <w:szCs w:val="24"/>
        </w:rPr>
        <w:fldChar w:fldCharType="end"/>
      </w:r>
      <w:r w:rsidRPr="00747FAE">
        <w:rPr>
          <w:b w:val="0"/>
          <w:color w:val="auto"/>
          <w:sz w:val="24"/>
          <w:szCs w:val="24"/>
        </w:rPr>
        <w:t xml:space="preserve">. </w:t>
      </w:r>
      <w:proofErr w:type="gramStart"/>
      <w:r w:rsidRPr="00747FAE">
        <w:rPr>
          <w:b w:val="0"/>
          <w:color w:val="auto"/>
          <w:sz w:val="24"/>
          <w:szCs w:val="24"/>
        </w:rPr>
        <w:t>Tetapi, angka tersebut</w:t>
      </w:r>
      <w:r w:rsidRPr="00747FAE">
        <w:rPr>
          <w:b w:val="0"/>
          <w:i/>
          <w:color w:val="auto"/>
          <w:sz w:val="24"/>
          <w:szCs w:val="24"/>
        </w:rPr>
        <w:t xml:space="preserve"> </w:t>
      </w:r>
      <w:r w:rsidRPr="00747FAE">
        <w:rPr>
          <w:b w:val="0"/>
          <w:color w:val="auto"/>
          <w:sz w:val="24"/>
          <w:szCs w:val="24"/>
        </w:rPr>
        <w:t>terhitung kecil karena belum menjangkau 10% dibandingkan industri konvensional.</w:t>
      </w:r>
      <w:proofErr w:type="gramEnd"/>
      <w:r w:rsidRPr="00747FAE">
        <w:rPr>
          <w:b w:val="0"/>
          <w:color w:val="auto"/>
          <w:sz w:val="24"/>
          <w:szCs w:val="24"/>
        </w:rPr>
        <w:t xml:space="preserve"> Dan capaian tersebut masih kecil dibandingkan UEA 19,6%, Malaysia 23,8% dan Arab Saudi yang mencapai 51,1% </w:t>
      </w:r>
      <w:r w:rsidR="00A23EA1" w:rsidRPr="00747FAE">
        <w:rPr>
          <w:b w:val="0"/>
          <w:color w:val="auto"/>
          <w:sz w:val="24"/>
          <w:szCs w:val="24"/>
        </w:rPr>
        <w:fldChar w:fldCharType="begin" w:fldLock="1"/>
      </w:r>
      <w:r w:rsidRPr="00747FAE">
        <w:rPr>
          <w:b w:val="0"/>
          <w:color w:val="auto"/>
          <w:sz w:val="24"/>
          <w:szCs w:val="24"/>
        </w:rPr>
        <w:instrText>ADDIN CSL_CITATION {"citationItems":[{"id":"ITEM-1","itemData":{"URL":"https://www.voaindonesia.com/a/kinerja-ekonomi-syariah-di-indonesia-kurang-memuaskan/5124270.html","accessed":{"date-parts":[["2020","4","5"]]},"author":[{"dropping-particle":"","family":"Sucahyo","given":"Nurhadi","non-dropping-particle":"","parse-names":false,"suffix":""}],"container-title":"VOA Indonesia","id":"ITEM-1","issued":{"date-parts":[["2019"]]},"title":"Kinerja Ekonomi Syariah di Indonesia Kurang Memuaskan","type":"webpage"},"uris":["http://www.mendeley.com/documents/?uuid=ee8a65b7-1f26-477d-a8a2-c01921001aa0"]}],"mendeley":{"formattedCitation":"(Sucahyo, 2019)","plainTextFormattedCitation":"(Sucahyo, 2019)","previouslyFormattedCitation":"(Sucahyo, 2019)"},"properties":{"noteIndex":0},"schema":"https://github.com/citation-style-language/schema/raw/master/csl-citation.json"}</w:instrText>
      </w:r>
      <w:r w:rsidR="00A23EA1" w:rsidRPr="00747FAE">
        <w:rPr>
          <w:b w:val="0"/>
          <w:color w:val="auto"/>
          <w:sz w:val="24"/>
          <w:szCs w:val="24"/>
        </w:rPr>
        <w:fldChar w:fldCharType="separate"/>
      </w:r>
      <w:r w:rsidRPr="00747FAE">
        <w:rPr>
          <w:b w:val="0"/>
          <w:noProof/>
          <w:color w:val="auto"/>
          <w:sz w:val="24"/>
          <w:szCs w:val="24"/>
        </w:rPr>
        <w:t>(Sucahyo, 2019)</w:t>
      </w:r>
      <w:r w:rsidR="00A23EA1" w:rsidRPr="00747FAE">
        <w:rPr>
          <w:b w:val="0"/>
          <w:color w:val="auto"/>
          <w:sz w:val="24"/>
          <w:szCs w:val="24"/>
        </w:rPr>
        <w:fldChar w:fldCharType="end"/>
      </w:r>
      <w:r w:rsidRPr="00747FAE">
        <w:rPr>
          <w:b w:val="0"/>
          <w:color w:val="auto"/>
          <w:sz w:val="24"/>
          <w:szCs w:val="24"/>
        </w:rPr>
        <w:t xml:space="preserve">. </w:t>
      </w:r>
    </w:p>
    <w:p w:rsidR="007276C1" w:rsidRPr="00747FAE" w:rsidRDefault="007276C1" w:rsidP="00747FAE">
      <w:pPr>
        <w:pStyle w:val="Caption"/>
        <w:spacing w:after="0" w:line="276" w:lineRule="auto"/>
        <w:ind w:left="567" w:right="165" w:firstLine="709"/>
        <w:jc w:val="both"/>
        <w:rPr>
          <w:b w:val="0"/>
          <w:color w:val="auto"/>
          <w:sz w:val="24"/>
          <w:szCs w:val="24"/>
        </w:rPr>
      </w:pPr>
      <w:proofErr w:type="gramStart"/>
      <w:r w:rsidRPr="00747FAE">
        <w:rPr>
          <w:b w:val="0"/>
          <w:color w:val="auto"/>
          <w:sz w:val="24"/>
          <w:szCs w:val="24"/>
        </w:rPr>
        <w:t>Religiusitas bisa menjadi motivator penting dalam mendorong masyarakat menggunakan bank syariah.</w:t>
      </w:r>
      <w:proofErr w:type="gramEnd"/>
      <w:r w:rsidRPr="00747FAE">
        <w:rPr>
          <w:b w:val="0"/>
          <w:color w:val="auto"/>
          <w:sz w:val="24"/>
          <w:szCs w:val="24"/>
        </w:rPr>
        <w:t xml:space="preserve"> Dengan menggunakan produk bank syariah tidak menggunakan bunga, mereka percaya bahwa telah melakukan aktivitasnya sesuai ketentuan agama dengan menghindari riba </w:t>
      </w:r>
      <w:r w:rsidR="00A23EA1" w:rsidRPr="00747FAE">
        <w:rPr>
          <w:b w:val="0"/>
          <w:color w:val="auto"/>
          <w:sz w:val="24"/>
          <w:szCs w:val="24"/>
        </w:rPr>
        <w:fldChar w:fldCharType="begin" w:fldLock="1"/>
      </w:r>
      <w:r w:rsidRPr="00747FAE">
        <w:rPr>
          <w:b w:val="0"/>
          <w:color w:val="auto"/>
          <w:sz w:val="24"/>
          <w:szCs w:val="24"/>
        </w:rPr>
        <w:instrText>ADDIN CSL_CITATION {"citationItems":[{"id":"ITEM-1","itemData":{"DOI":"10.24815/jimen.v1i1.58","abstract":"This research aims to ascertain the impact of religiusity toward purchase intention. The sample used in this study are the. Conventional bank customers who have never used the product / service Islamic Bank The used research method utilized questionnaires as the research instrument. The amount of questionnaires that had been analyzed were 100 questionnaires. Non probability sampling system had been used for sampling technique. This technique used to the unknown element profitability within the population that was selected as the sample. Partial Least Square was also used as analysis method to ascertain the impacts from involved variables. The results showed that that, (1) The Religiusity significantly takes effect to the Purchase Intention, (2) the Religiusity significantly takes effect to Costumer Attitude, (3) the Costumer Attitude significantly takes effect to Purchase Intention, (4) the Religuisity significanly takes effect to Purchase Intention mediated by Costumer Attitude as mediation variable","author":[{"dropping-particle":"","family":"Zahri","given":"Yasir","non-dropping-particle":"","parse-names":false,"suffix":""},{"dropping-particle":"","family":"Hafasnuddin","given":"","non-dropping-particle":"","parse-names":false,"suffix":""}],"container-title":"Jurnal Ilmiah Mahasiswa Ekonomi Dan Manajemen","id":"ITEM-1","issue":"1","issued":{"date-parts":[["2016"]]},"page":"75-91","title":"Pengaruh Religiusitas Terhadap Minat Beli Produk / Jasa Bank Syariah Dengan Sikap ( Studi Pada Nasabah Bank Konvensional Di Kota banda aceh)","type":"article-journal","volume":"1"},"uris":["http://www.mendeley.com/documents/?uuid=b72d6988-9870-4c34-b905-0c9ae87af848"]}],"mendeley":{"formattedCitation":"(Zahri &amp; Hafasnuddin, 2016)","plainTextFormattedCitation":"(Zahri &amp; Hafasnuddin, 2016)","previouslyFormattedCitation":"(Zahri &amp; Hafasnuddin, 2016)"},"properties":{"noteIndex":0},"schema":"https://github.com/citation-style-language/schema/raw/master/csl-citation.json"}</w:instrText>
      </w:r>
      <w:r w:rsidR="00A23EA1" w:rsidRPr="00747FAE">
        <w:rPr>
          <w:b w:val="0"/>
          <w:color w:val="auto"/>
          <w:sz w:val="24"/>
          <w:szCs w:val="24"/>
        </w:rPr>
        <w:fldChar w:fldCharType="separate"/>
      </w:r>
      <w:r w:rsidRPr="00747FAE">
        <w:rPr>
          <w:b w:val="0"/>
          <w:noProof/>
          <w:color w:val="auto"/>
          <w:sz w:val="24"/>
          <w:szCs w:val="24"/>
        </w:rPr>
        <w:t>(Zahri &amp; Hafasnuddin, 2016)</w:t>
      </w:r>
      <w:r w:rsidR="00A23EA1" w:rsidRPr="00747FAE">
        <w:rPr>
          <w:b w:val="0"/>
          <w:color w:val="auto"/>
          <w:sz w:val="24"/>
          <w:szCs w:val="24"/>
        </w:rPr>
        <w:fldChar w:fldCharType="end"/>
      </w:r>
      <w:r w:rsidRPr="00747FAE">
        <w:rPr>
          <w:b w:val="0"/>
          <w:color w:val="auto"/>
          <w:sz w:val="24"/>
          <w:szCs w:val="24"/>
        </w:rPr>
        <w:t xml:space="preserve">. Dalam penelitian </w:t>
      </w:r>
      <w:r w:rsidR="00A23EA1" w:rsidRPr="00747FAE">
        <w:rPr>
          <w:b w:val="0"/>
          <w:color w:val="auto"/>
          <w:sz w:val="24"/>
          <w:szCs w:val="24"/>
        </w:rPr>
        <w:fldChar w:fldCharType="begin" w:fldLock="1"/>
      </w:r>
      <w:r w:rsidRPr="00747FAE">
        <w:rPr>
          <w:b w:val="0"/>
          <w:color w:val="auto"/>
          <w:sz w:val="24"/>
          <w:szCs w:val="24"/>
        </w:rPr>
        <w:instrText>ADDIN CSL_CITATION {"citationItems":[{"id":"ITEM-1","itemData":{"abstract":"Penelitian ini dilatar belakangi dengan pengetahuan masyarakat desa Reksosari yang belum begitu mengenal bank syariah, padahal bayak sekali layanan bank yangdapat dinikmati oleh masyarakat.Dengan kondisi masyarakat desa Reksosari yangbermayoritaskan agama Islam, ternyata baru hanya sedikit yang menggunakan banksyariah. Market share bank syariah di ndonesia juga hanya sekitar 5% dari total assetbank secara nasional. Potensi peningkatan jumlah nasabah bank syariah di Indonesiamasih cukup besar mengingat jumlah usia produktif penduduk terus bertambah.Hanya saja banyak sekali faktor-faktor yang mempengaruhi minat masyarakatmenabung di bank syariah.Untuk itu Penelitian ini bertujuan untuk megetahuibagaimana pengaruh Tingkat Religiusitas, Kualitas Pelayanan, Dan Kepercayaan Terhadap Minat Masyarakat Menabung Di Bank Syariah Dengan Variabel Promosi Sebagai Variabel Moderasi. Populasi dalam penelitian ini adalah masyarakat desa Reksosari Kab. Semarangyang berjumlah 6,2776, dan jumlah sampel yang diambil dalam penelitian ini adalah 100 orang dengan menggunakan tehnik purpossive sampling. Teknik analisis yangdigunakan dalam penelitian ini adalah uji instrument yang terdiri dari uji reliabilitas dan uji validitas.Uji statistik yang terdiri dari uji determinasi ??2, uji ignifikan simultan (f), uji signiian parameter individual uji (t). Serta Uji asumsi klasik yang terdiri dari uji multikolinieritas, ujiheteroskedasitas, uji normalitas, uji linieritas dan uji MRA (Uji moderate Regression Analysis). Berdasarkan hasil uji t test menunjukkan bahwa variabel religiusitas berpengaruh terhadap minat, variabel kualitas pelayanan tidak berpenaruh terhadap minat, variabel kepercayaanberpengaruh terhadap minat. Hasil dari setelah dimediasiyaitu promosi hanya bisa memediasi antara religiusitas dan kualitas pelayanan.","author":[{"dropping-particle":"","family":"Prabowo","given":"Haris Ilham","non-dropping-particle":"","parse-names":false,"suffix":""}],"container-title":"Salatiga: IAIN Salatiga. SKRIPSI","id":"ITEM-1","issued":{"date-parts":[["2019"]]},"title":"Pengaruh Tingkat Religiusitas, Kualitas Pelayanan, dan Kepercayaan Terhadap Minat Masyarakat Menabung di Bank Syariah dengan Variabel Promosi sebagai Variabel Moderasi (Studi Kasus Masyarakat Desa Reksosari Kab Semarang)","type":"article-journal"},"uris":["http://www.mendeley.com/documents/?uuid=caba8e85-e4f6-41fa-9dc2-68e3e3370c2c"]}],"mendeley":{"formattedCitation":"(Prabowo, 2019)","manualFormatting":"Prabowo (2019)","plainTextFormattedCitation":"(Prabowo, 2019)","previouslyFormattedCitation":"(Prabowo, 2019)"},"properties":{"noteIndex":0},"schema":"https://github.com/citation-style-language/schema/raw/master/csl-citation.json"}</w:instrText>
      </w:r>
      <w:r w:rsidR="00A23EA1" w:rsidRPr="00747FAE">
        <w:rPr>
          <w:b w:val="0"/>
          <w:color w:val="auto"/>
          <w:sz w:val="24"/>
          <w:szCs w:val="24"/>
        </w:rPr>
        <w:fldChar w:fldCharType="separate"/>
      </w:r>
      <w:r w:rsidRPr="00747FAE">
        <w:rPr>
          <w:b w:val="0"/>
          <w:noProof/>
          <w:color w:val="auto"/>
          <w:sz w:val="24"/>
          <w:szCs w:val="24"/>
        </w:rPr>
        <w:t>Prabowo (2019)</w:t>
      </w:r>
      <w:r w:rsidR="00A23EA1" w:rsidRPr="00747FAE">
        <w:rPr>
          <w:b w:val="0"/>
          <w:color w:val="auto"/>
          <w:sz w:val="24"/>
          <w:szCs w:val="24"/>
        </w:rPr>
        <w:fldChar w:fldCharType="end"/>
      </w:r>
      <w:r w:rsidRPr="00747FAE">
        <w:rPr>
          <w:b w:val="0"/>
          <w:color w:val="auto"/>
          <w:sz w:val="24"/>
          <w:szCs w:val="24"/>
        </w:rPr>
        <w:t xml:space="preserve">, </w:t>
      </w:r>
      <w:r w:rsidR="00A23EA1" w:rsidRPr="00747FAE">
        <w:rPr>
          <w:b w:val="0"/>
          <w:color w:val="auto"/>
          <w:sz w:val="24"/>
          <w:szCs w:val="24"/>
        </w:rPr>
        <w:fldChar w:fldCharType="begin" w:fldLock="1"/>
      </w:r>
      <w:r w:rsidRPr="00747FAE">
        <w:rPr>
          <w:b w:val="0"/>
          <w:color w:val="auto"/>
          <w:sz w:val="24"/>
          <w:szCs w:val="24"/>
        </w:rPr>
        <w:instrText>ADDIN CSL_CITATION {"citationItems":[{"id":"ITEM-1","itemData":{"abstract":"Pondok pesantren merupakan lembaga pendidikan non ormal yang kuat akan nilai-nilai Pendidikan dan tradisi islam. Penelitian ini bertujuan untuk menjawab pengaruh religiusitas dan pengetahuan santri terhadap minat memilih produk bank syariah dengan kepercayaan sebagai variabel intervening. Pengumpulan data dilakukan dengan cara peyebaran kuesioner menggunakan skala interval (0-10) kepada santri di Pondok Pesantren Al Munawwir, Krapyak, Yogyakarta yang berjumlah 1780 santri dan jumlah sampel yang diambil dalam penelitian ini menggunakan responden sebanyak 95. Teknik analisis yang digunakan dalam penelitian ini adalah regresi linear berganda. Uji instrumen digunakan dalam menghasilkan penelitian yang akurat yang terdiri dari uji reliabilitas dan validitas, uji statistik yang terdiri dari uji t untuk menguji variabel secara parsial. Sedangkan uji asumsi klasik ditujukan untuk mengetahui apakah ada pelanggaran atau penyimpangan dalam model regresi yang terdiri dari uji multikolinearitas, uji heteroskedasitas, uji normalitas, dan uji linearitas. Pada uji statistik menunjukkan bahwa hasil uji t pertama variabel religiusitas berpengaruh negatif dan signifikan terhadap minat memilih produk sedangkan variabel pengetahuan berpengaruh positif dan signifikan terhadap minat memilih produk bank syariah dengan kepercayaan sebagai variabel intervening.","author":[{"dropping-particle":"","family":"Nuryanti","given":"Dwi","non-dropping-particle":"","parse-names":false,"suffix":""}],"container-title":"Salatiga: IAIN Salatiga. SKRIPSI","id":"ITEM-1","issued":{"date-parts":[["2018"]]},"title":"Pengaruh Religiusitas dan Pengetahuan Santri Terhadap Minat Memilih Produk Bank Syariah dengan Kepercayaan sebagai Variabel Intervening (Studi Kasus Pondok Pesantren Al Munawwir, Krapyak, Yogyakarta)","type":"article-journal"},"uris":["http://www.mendeley.com/documents/?uuid=7728393a-54b7-4ba8-9ca6-52120bad18c3"]}],"mendeley":{"formattedCitation":"(Nuryanti, 2018)","manualFormatting":"Nuryanti (2018)","plainTextFormattedCitation":"(Nuryanti, 2018)","previouslyFormattedCitation":"(Nuryanti, 2018)"},"properties":{"noteIndex":0},"schema":"https://github.com/citation-style-language/schema/raw/master/csl-citation.json"}</w:instrText>
      </w:r>
      <w:r w:rsidR="00A23EA1" w:rsidRPr="00747FAE">
        <w:rPr>
          <w:b w:val="0"/>
          <w:color w:val="auto"/>
          <w:sz w:val="24"/>
          <w:szCs w:val="24"/>
        </w:rPr>
        <w:fldChar w:fldCharType="separate"/>
      </w:r>
      <w:r w:rsidRPr="00747FAE">
        <w:rPr>
          <w:b w:val="0"/>
          <w:noProof/>
          <w:color w:val="auto"/>
          <w:sz w:val="24"/>
          <w:szCs w:val="24"/>
        </w:rPr>
        <w:t>Nuryanti (2018)</w:t>
      </w:r>
      <w:r w:rsidR="00A23EA1" w:rsidRPr="00747FAE">
        <w:rPr>
          <w:b w:val="0"/>
          <w:color w:val="auto"/>
          <w:sz w:val="24"/>
          <w:szCs w:val="24"/>
        </w:rPr>
        <w:fldChar w:fldCharType="end"/>
      </w:r>
      <w:r w:rsidRPr="00747FAE">
        <w:rPr>
          <w:b w:val="0"/>
          <w:color w:val="auto"/>
          <w:sz w:val="24"/>
          <w:szCs w:val="24"/>
        </w:rPr>
        <w:t xml:space="preserve">, </w:t>
      </w:r>
      <w:r w:rsidR="00A23EA1" w:rsidRPr="00747FAE">
        <w:rPr>
          <w:b w:val="0"/>
          <w:color w:val="auto"/>
          <w:sz w:val="24"/>
          <w:szCs w:val="24"/>
        </w:rPr>
        <w:fldChar w:fldCharType="begin" w:fldLock="1"/>
      </w:r>
      <w:r w:rsidRPr="00747FAE">
        <w:rPr>
          <w:b w:val="0"/>
          <w:color w:val="auto"/>
          <w:sz w:val="24"/>
          <w:szCs w:val="24"/>
        </w:rPr>
        <w:instrText>ADDIN CSL_CITATION {"citationItems":[{"id":"ITEM-1","itemData":{"abstract":"Penelitian ini dilatar belakangi dengan pengetahuan masyarakat desa sraten yang belum begitu mengenal bank syariah, padahal bayak sekali layanan bank yang dapat dinikmati oleh masyarakat. Dengan kondisi masyarakat desa Sraten yang bermayoritaskan agama islam, ternyata baru hanya sedikit yang menggunakan bank syariah. Market share bank syariah di ndonesia juga hanya sekitar 5% dari total asset bank secara nasional. Potensi peningkatan jumlah nasabah bank syariah di Indonesia masih cukup besar mengingat jumlah usia produktif penduduk terus bertambah. Hanya saja banyak sekali faktor-faktor yang mempengaruhi minat masyarakat menabung di bank syariah. Untuk itu Penelitian ini bertujuan untuk megetahui bagaimana pengaruh Tingkat Religiusitas, Kualitas Pelayanan, Dan Prmosi Terhadap Minat Masyarakat Desa Sraten Kab. Semarang Untuk Menabung Di Bank Syariah . Populasi dalam penelitian ini adalah masyarakat desa Sraten Kab. Semarang yang berjumlah 4.172, dan jumlah sampel yang diambil dalam penelitian ini adalah 98 orang dengan menggunakan tehnik purpossive sampling. Teknik analisis yang digunakan dalam penelitian ini adalah regresi berganda.Uji statistik yang terdiri dari uji t untuk menguji variabel secara parsial, serta uji F untuk menguji antar variabel secara bersama-sama. Uji asumsi klasik yang terdiri dari uji multikolinieritas, uji heteroskedasitas, uji autokorelasi, uji normalitas. Hasil penelitian menunjukkan seluruh variabel lolos dalam uji asumsi klasik. Sedangkan pada uji statistik menunjukan variabel religiusitas brpengaruh positif dan signifikan terhadap minat menabung, variabel kualitas pelayanan berpengaruh positif dan signifikan terhadap minat menabung, variabel promosi berpengaruh positif dan signifikan terhadap minat menabung. Kemudian variabel religiusitas, kualitas pelayanan, dan promosi secara bersama-sama berpengaruh positif dan signifikan terhadap minat menabung. Kemampuan prediksi ketiga variabel independen terhadap minat menabung sebesar 96% yang ditunjukan dari besarnya R2 sisanya 4% dijelaskan oleh variabel diluar model penelitian.","author":[{"dropping-particle":"","family":"Rahmanto","given":"Khanif","non-dropping-particle":"","parse-names":false,"suffix":""}],"container-title":"Salatiga: IAIN Salatiga. SKRIPSI","id":"ITEM-1","issued":{"date-parts":[["2016"]]},"title":"Pengaruh Tingkat Religiusitas, Kualitas Pelayanan, dan Promosi terhadap Minat Masyarakat Desa Sraten Kab. Semarang untuk Menabung di Bank Syariah","type":"article-journal"},"uris":["http://www.mendeley.com/documents/?uuid=5b3dcd0e-246f-4dac-a9b8-4c44d1d07321"]}],"mendeley":{"formattedCitation":"(Rahmanto, 2016)","manualFormatting":"Rahmanto (2016)","plainTextFormattedCitation":"(Rahmanto, 2016)","previouslyFormattedCitation":"(Rahmanto, 2016)"},"properties":{"noteIndex":0},"schema":"https://github.com/citation-style-language/schema/raw/master/csl-citation.json"}</w:instrText>
      </w:r>
      <w:r w:rsidR="00A23EA1" w:rsidRPr="00747FAE">
        <w:rPr>
          <w:b w:val="0"/>
          <w:color w:val="auto"/>
          <w:sz w:val="24"/>
          <w:szCs w:val="24"/>
        </w:rPr>
        <w:fldChar w:fldCharType="separate"/>
      </w:r>
      <w:r w:rsidRPr="00747FAE">
        <w:rPr>
          <w:b w:val="0"/>
          <w:noProof/>
          <w:color w:val="auto"/>
          <w:sz w:val="24"/>
          <w:szCs w:val="24"/>
        </w:rPr>
        <w:t>Rahmanto (2016)</w:t>
      </w:r>
      <w:r w:rsidR="00A23EA1" w:rsidRPr="00747FAE">
        <w:rPr>
          <w:b w:val="0"/>
          <w:color w:val="auto"/>
          <w:sz w:val="24"/>
          <w:szCs w:val="24"/>
        </w:rPr>
        <w:fldChar w:fldCharType="end"/>
      </w:r>
      <w:r w:rsidRPr="00747FAE">
        <w:rPr>
          <w:b w:val="0"/>
          <w:color w:val="auto"/>
          <w:sz w:val="24"/>
          <w:szCs w:val="24"/>
        </w:rPr>
        <w:t xml:space="preserve"> menyatakan bahwa terdapat pengaruh signifikan religiusitas terhadap minat menabung di bank syariah. </w:t>
      </w:r>
      <w:proofErr w:type="gramStart"/>
      <w:r w:rsidRPr="00747FAE">
        <w:rPr>
          <w:b w:val="0"/>
          <w:color w:val="auto"/>
          <w:sz w:val="24"/>
          <w:szCs w:val="24"/>
        </w:rPr>
        <w:t>Bank memliliki orientasi pada kepercayaan nasabah.</w:t>
      </w:r>
      <w:proofErr w:type="gramEnd"/>
      <w:r w:rsidRPr="00747FAE">
        <w:rPr>
          <w:b w:val="0"/>
          <w:color w:val="auto"/>
          <w:sz w:val="24"/>
          <w:szCs w:val="24"/>
        </w:rPr>
        <w:t xml:space="preserve"> Jalinan kerja </w:t>
      </w:r>
      <w:proofErr w:type="gramStart"/>
      <w:r w:rsidRPr="00747FAE">
        <w:rPr>
          <w:b w:val="0"/>
          <w:color w:val="auto"/>
          <w:sz w:val="24"/>
          <w:szCs w:val="24"/>
        </w:rPr>
        <w:t>sama</w:t>
      </w:r>
      <w:proofErr w:type="gramEnd"/>
      <w:r w:rsidRPr="00747FAE">
        <w:rPr>
          <w:b w:val="0"/>
          <w:color w:val="auto"/>
          <w:sz w:val="24"/>
          <w:szCs w:val="24"/>
        </w:rPr>
        <w:t xml:space="preserve"> antara bank dan nasabah akan berjalan lebih mudah dan dapat memberikan keuntungan untuk keduanya, jika kepercayaan telah tumbuh diantara kedua pihak. Dalam penelitian </w:t>
      </w:r>
      <w:r w:rsidR="00A23EA1" w:rsidRPr="00747FAE">
        <w:rPr>
          <w:b w:val="0"/>
          <w:color w:val="auto"/>
          <w:sz w:val="24"/>
          <w:szCs w:val="24"/>
        </w:rPr>
        <w:fldChar w:fldCharType="begin" w:fldLock="1"/>
      </w:r>
      <w:r w:rsidRPr="00747FAE">
        <w:rPr>
          <w:b w:val="0"/>
          <w:color w:val="auto"/>
          <w:sz w:val="24"/>
          <w:szCs w:val="24"/>
        </w:rPr>
        <w:instrText>ADDIN CSL_CITATION {"citationItems":[{"id":"ITEM-1","itemData":{"abstract":"Penelitian ini dilatar belakangi dengan pengetahuan masyarakat di Blotongan Kota Salatiga yang belum begitu mengenal bank syariah, padahal banyak sekali layanan bank yang dapat dinikmati oleh masyarakat. Dengan kondisi masyarakat di Blotongan Kota Salatiga yang mayoritas beragama Islam, dan juga termasuk dalam lingkungan pondok pesantren, ternyata hanya sedikit yang mengetahui bank syariah. Market share bank syariah di Indonesia juga hanya sekitar 5 % dari total asset bank secara nasional. Potensi peningkatan jumlah nasabah bank syariah di Indonesia masih cukup besar mengingat jumlah usia produktif penduduk terus bertambah. Hanya saja banyak sekali faktor-faktor yang mempengaruhi minat masyarakat menabung di bank syariah. Untuk itu Penelitian ini bertujuan untuk mengetahui bagaimana pengaruh religiusitas, pengetahuan dan lokasi terhadap minat menabung masyarakat pada bank syariah dengan kepercayaan sebagai variabel intervening. Populasi dalam penelitian ini adalah masyarakat di Blotongan Kota Salatiga yang berjumlah 13.008, dan jumlah sampel yang diambil dalam penelitian ini adalah 141 orang dengan menggunakan teknik sampel convienence sampling yang merupakan salah satu teknik pengumpulan data dari nonprobability sampling. Data yang diperoleh kemudian diolah dengan menggunakan alat bantu IBM SPSS 22. Analisis ini meliputi uji reliabilitas, uji validitas, uji asumsi klasik, uji statistik dan uji menggunakan path analysis. Berdasarkan hasil uji t pertama menunjukkan hasil bahwa variabel religiusitas, pengetahuan dan lokasi berpengaruh positif dan signifikan terhadap kepercayaan. Hasil uji t kedua menunjukkan variabel religiusitas, pengetahuan dan lokasi berpengaruh positif dan tidak signifikan terhdap minat menabung masyarakat pada bank syariah sedangkan variabel kepercayaan berpengaruh positif dan signifikan terhadap minat menabung masyarakat pada bank syariah. variabel kepercayaan mampu memediasi religiusitas dan pengetahuan terhadap minat menabung masyarakat pada bank syariah, sedangkan kepercayaan tidak mampu memediasi variabel lokasi.","author":[{"dropping-particle":"","family":"Oktaviani","given":"Novi","non-dropping-particle":"","parse-names":false,"suffix":""}],"container-title":"Salatiga: IAIN Salatiga. SKRIPSI","id":"ITEM-1","issued":{"date-parts":[["2018"]]},"title":"Pengaruh Religiusitas, Pengetahuan dan Lokasi Terhadap Minat Menabung Pada Bank Syariah dengan Kepercayaan sebagai Variabel Intervening (Studi Kasus Pada Masyarakat di Blotongan Kota Salatiga)","type":"article-journal"},"uris":["http://www.mendeley.com/documents/?uuid=de1d1f80-bfc8-4b0d-b06f-081b92582d6c"]}],"mendeley":{"formattedCitation":"(Oktaviani, 2018)","manualFormatting":"Oktaviani (2018)","plainTextFormattedCitation":"(Oktaviani, 2018)","previouslyFormattedCitation":"(Oktaviani, 2018)"},"properties":{"noteIndex":0},"schema":"https://github.com/citation-style-language/schema/raw/master/csl-citation.json"}</w:instrText>
      </w:r>
      <w:r w:rsidR="00A23EA1" w:rsidRPr="00747FAE">
        <w:rPr>
          <w:b w:val="0"/>
          <w:color w:val="auto"/>
          <w:sz w:val="24"/>
          <w:szCs w:val="24"/>
        </w:rPr>
        <w:fldChar w:fldCharType="separate"/>
      </w:r>
      <w:r w:rsidRPr="00747FAE">
        <w:rPr>
          <w:b w:val="0"/>
          <w:noProof/>
          <w:color w:val="auto"/>
          <w:sz w:val="24"/>
          <w:szCs w:val="24"/>
        </w:rPr>
        <w:t>Oktaviani (2018)</w:t>
      </w:r>
      <w:r w:rsidR="00A23EA1" w:rsidRPr="00747FAE">
        <w:rPr>
          <w:b w:val="0"/>
          <w:color w:val="auto"/>
          <w:sz w:val="24"/>
          <w:szCs w:val="24"/>
        </w:rPr>
        <w:fldChar w:fldCharType="end"/>
      </w:r>
      <w:r w:rsidRPr="00747FAE">
        <w:rPr>
          <w:b w:val="0"/>
          <w:color w:val="auto"/>
          <w:sz w:val="24"/>
          <w:szCs w:val="24"/>
        </w:rPr>
        <w:t>, Iranati (2017), dan Nuryanti (2018) menyatakan terdapat pengaruh signifikan kepercayaan terhadap minat masyarakat menabung pada bank syariah.</w:t>
      </w:r>
    </w:p>
    <w:p w:rsidR="007276C1" w:rsidRPr="00747FAE" w:rsidRDefault="007276C1" w:rsidP="00747FAE">
      <w:pPr>
        <w:pStyle w:val="Caption"/>
        <w:spacing w:after="0" w:line="276" w:lineRule="auto"/>
        <w:ind w:left="567" w:right="165" w:firstLine="709"/>
        <w:jc w:val="both"/>
        <w:rPr>
          <w:b w:val="0"/>
          <w:color w:val="auto"/>
          <w:sz w:val="24"/>
          <w:szCs w:val="24"/>
        </w:rPr>
      </w:pPr>
      <w:r w:rsidRPr="00747FAE">
        <w:rPr>
          <w:b w:val="0"/>
          <w:color w:val="auto"/>
          <w:sz w:val="24"/>
          <w:szCs w:val="24"/>
        </w:rPr>
        <w:t xml:space="preserve">Dalam upaya perkembangan bank syariah di Indonesia, banyak permasalahan harus dihadapi. </w:t>
      </w:r>
      <w:proofErr w:type="gramStart"/>
      <w:r w:rsidRPr="00747FAE">
        <w:rPr>
          <w:b w:val="0"/>
          <w:color w:val="auto"/>
          <w:sz w:val="24"/>
          <w:szCs w:val="24"/>
        </w:rPr>
        <w:t>Salah satunya adalah pengetahuan masyarakat yang masih rendah mengenai perbankan syariah dikarenakan adanya dominasi dari perbankan konvensional.</w:t>
      </w:r>
      <w:proofErr w:type="gramEnd"/>
      <w:r w:rsidRPr="00747FAE">
        <w:rPr>
          <w:b w:val="0"/>
          <w:color w:val="auto"/>
          <w:sz w:val="24"/>
          <w:szCs w:val="24"/>
        </w:rPr>
        <w:t xml:space="preserve"> Dalam penelitian </w:t>
      </w:r>
      <w:r w:rsidR="00A23EA1" w:rsidRPr="00747FAE">
        <w:rPr>
          <w:b w:val="0"/>
          <w:color w:val="auto"/>
          <w:sz w:val="24"/>
          <w:szCs w:val="24"/>
        </w:rPr>
        <w:fldChar w:fldCharType="begin" w:fldLock="1"/>
      </w:r>
      <w:r w:rsidRPr="00747FAE">
        <w:rPr>
          <w:b w:val="0"/>
          <w:color w:val="auto"/>
          <w:sz w:val="24"/>
          <w:szCs w:val="24"/>
        </w:rPr>
        <w:instrText>ADDIN CSL_CITATION {"citationItems":[{"id":"ITEM-1","itemData":{"abstract":"Penelitian ini bertujuan untuk menganalisis pengaruh religiusitas, kepercayaan, pengetahuan, dan lokasi terhadap minat menabung di bank syariah. Penelitian ini diadakan di wilayah Tangerang Selatan.Teknik sampling yang digunakan dalam penelitian ini adalah convience sampling.Sample dalam penelitian ini adalah masyarakat Kota Tangerang Selatan yang menabung di bank syariah yang berjumlah 100 responden. Penelitian ini adalah penelitian kuantitatif dan metode analisis data menggunakan regresi liniear berganda. Hasil dari penelitian ini menunjukan bahwa secara parsial variabel religiusitas,kepercayaan,pengetahuan,dan lokasi berpengaruh secara signifikan terhadap minatmenabung di bank syariah. Secara simultan variabel religiusitas,kepercayaan, pengetahuan, dan lokasi berpengaruh secara signifikan terhadap minat masyarakat menabung di bank syariah pada tingkat signifikansi kurang dari 0,05 atau 5%. Kata","author":[{"dropping-particle":"","family":"Iranati","given":"Rahma Bellani Oktavindria","non-dropping-particle":"","parse-names":false,"suffix":""}],"container-title":"Jakarta: UIN Syarif Hidayatullah Jakarta","id":"ITEM-1","issued":{"date-parts":[["2017"]]},"title":"Pengaruh Religiusitas, Kepercayaan, Pengetahuan, dan Lokasi Terhadap Minat Masyarakat Menabung di Bank Syariah (Studi Kasus pada Masyarakat di Kota Tangerang Selatan)","type":"article-journal"},"uris":["http://www.mendeley.com/documents/?uuid=3322e7a0-bbea-4320-8c15-47058ac5a9fe"]}],"mendeley":{"formattedCitation":"(Iranati, 2017)","manualFormatting":"Iranati (2017)","plainTextFormattedCitation":"(Iranati, 2017)","previouslyFormattedCitation":"(Iranati, 2017)"},"properties":{"noteIndex":0},"schema":"https://github.com/citation-style-language/schema/raw/master/csl-citation.json"}</w:instrText>
      </w:r>
      <w:r w:rsidR="00A23EA1" w:rsidRPr="00747FAE">
        <w:rPr>
          <w:b w:val="0"/>
          <w:color w:val="auto"/>
          <w:sz w:val="24"/>
          <w:szCs w:val="24"/>
        </w:rPr>
        <w:fldChar w:fldCharType="separate"/>
      </w:r>
      <w:r w:rsidRPr="00747FAE">
        <w:rPr>
          <w:b w:val="0"/>
          <w:noProof/>
          <w:color w:val="auto"/>
          <w:sz w:val="24"/>
          <w:szCs w:val="24"/>
        </w:rPr>
        <w:t>Iranati (2017)</w:t>
      </w:r>
      <w:r w:rsidR="00A23EA1" w:rsidRPr="00747FAE">
        <w:rPr>
          <w:b w:val="0"/>
          <w:color w:val="auto"/>
          <w:sz w:val="24"/>
          <w:szCs w:val="24"/>
        </w:rPr>
        <w:fldChar w:fldCharType="end"/>
      </w:r>
      <w:r w:rsidRPr="00747FAE">
        <w:rPr>
          <w:b w:val="0"/>
          <w:color w:val="auto"/>
          <w:sz w:val="24"/>
          <w:szCs w:val="24"/>
        </w:rPr>
        <w:t>, Mubin (2019), dan Firnanda (2018)</w:t>
      </w:r>
      <w:r w:rsidRPr="00747FAE">
        <w:rPr>
          <w:sz w:val="24"/>
          <w:szCs w:val="24"/>
        </w:rPr>
        <w:t xml:space="preserve"> </w:t>
      </w:r>
      <w:r w:rsidRPr="00747FAE">
        <w:rPr>
          <w:b w:val="0"/>
          <w:color w:val="auto"/>
          <w:sz w:val="24"/>
          <w:szCs w:val="24"/>
        </w:rPr>
        <w:t xml:space="preserve">menyatakan bahwa pengetahuan berpengaruh positif dan signifikan terhadap minat menabung di bank syariah. </w:t>
      </w:r>
      <w:proofErr w:type="gramStart"/>
      <w:r w:rsidRPr="00747FAE">
        <w:rPr>
          <w:b w:val="0"/>
          <w:color w:val="auto"/>
          <w:sz w:val="24"/>
          <w:szCs w:val="24"/>
        </w:rPr>
        <w:t>Untuk meningkatkan pengetahuan masyarakat mengenai perbankan syariah, hal yang dapat dilakukan salah satunya adalah meningkatkan promosi.</w:t>
      </w:r>
      <w:proofErr w:type="gramEnd"/>
      <w:r w:rsidRPr="00747FAE">
        <w:rPr>
          <w:b w:val="0"/>
          <w:color w:val="auto"/>
          <w:sz w:val="24"/>
          <w:szCs w:val="24"/>
        </w:rPr>
        <w:t xml:space="preserve"> </w:t>
      </w:r>
      <w:r w:rsidR="00A23EA1" w:rsidRPr="00747FAE">
        <w:rPr>
          <w:b w:val="0"/>
          <w:color w:val="auto"/>
          <w:sz w:val="24"/>
          <w:szCs w:val="24"/>
        </w:rPr>
        <w:fldChar w:fldCharType="begin" w:fldLock="1"/>
      </w:r>
      <w:r w:rsidRPr="00747FAE">
        <w:rPr>
          <w:b w:val="0"/>
          <w:color w:val="auto"/>
          <w:sz w:val="24"/>
          <w:szCs w:val="24"/>
        </w:rPr>
        <w:instrText>ADDIN CSL_CITATION {"citationItems":[{"id":"ITEM-1","itemData":{"abstract":"Tujuan penelitian ini adalah untuk mengetahui pengaruh pengetahuan perbankan syariah dan promosi kalangan siswa Jurusan Perbankan Syariah SMK Muhammadiyah 4 Sragen terhadap minat menabung di Bank Syariah. Populasi dalam penelitian ini adalah semua siswa kelas X dan XI yang berjumlah 47 siswa. Teknik pengambilan sampel menggunakan sampel jenuh dimana semua anggota populasi digunakan sebagai sampel. Variabel penelitian ini menggunakan dua variabel yaitu variabel dependen dan variabel Independen. Untuk variabel dependen (Y)dari penelitian ini adalah minat menabung. Untuk variabel independen (X) meliputi: pengetahuan(X1), promosi(X2). Metode penelitian yang digunakan adalah metode penelitian kuantitatif. Untuk alat analisis yang digunakan adalah uji validitas dan reliabilitas, uji asumsi klasik, analisis regresi berganda, uji ketetapan model dan uji hipotesis Berdasarkan hasil analisis regresi diketahui bahwa Y= 9,074 + 0,374 X1+ 0,277 X2 + e. Hasil uji Hipotesis (Uji F), F hitung (25,363)&gt; F tabel (3,21), sedangkan nilai Adjusted R2 sebesar 0,536 atau 53,6%. Dengan kata lain variabel pengetahuan (X1) dan promosi(X2) memberi pengaruh secara bersama sekitar 55,6% terhadap minat menabung. Hasil dari uji t variabel pengetahuan dan promosi berpengaruh signifikan terhadap minat menabung di Bank Syariah. dapat disimpulkan dari kedua variabel (Pengetahuan dan Promosi) tersebut secara individual berpengaruh signifikan terhadap minat menabung di Bank Syariah.","author":[{"dropping-particle":"","family":"Firnanda","given":"","non-dropping-particle":"","parse-names":false,"suffix":""}],"container-title":"Surakarta: IAIN Surakarta","id":"ITEM-1","issued":{"date-parts":[["2018"]]},"title":"Pengaruh Pengetahuan Perbankan Syariah dan Promosi Kalangan Siswa Jurusan Perbankan Syariah SMK Muhammadiyah 4 Sragen Terhadap Minat Menabung di Bank Syariah","type":"article-journal"},"uris":["http://www.mendeley.com/documents/?uuid=fe1dee95-6ebc-4c1e-9a6a-8d86aa281549"]}],"mendeley":{"formattedCitation":"(Firnanda, 2018)","manualFormatting":"Firnanda (2018)","plainTextFormattedCitation":"(Firnanda, 2018)","previouslyFormattedCitation":"(Firnanda, 2018)"},"properties":{"noteIndex":0},"schema":"https://github.com/citation-style-language/schema/raw/master/csl-citation.json"}</w:instrText>
      </w:r>
      <w:r w:rsidR="00A23EA1" w:rsidRPr="00747FAE">
        <w:rPr>
          <w:b w:val="0"/>
          <w:color w:val="auto"/>
          <w:sz w:val="24"/>
          <w:szCs w:val="24"/>
        </w:rPr>
        <w:fldChar w:fldCharType="separate"/>
      </w:r>
      <w:r w:rsidRPr="00747FAE">
        <w:rPr>
          <w:b w:val="0"/>
          <w:noProof/>
          <w:color w:val="auto"/>
          <w:sz w:val="24"/>
          <w:szCs w:val="24"/>
        </w:rPr>
        <w:t>Firnanda (2018)</w:t>
      </w:r>
      <w:r w:rsidR="00A23EA1" w:rsidRPr="00747FAE">
        <w:rPr>
          <w:b w:val="0"/>
          <w:color w:val="auto"/>
          <w:sz w:val="24"/>
          <w:szCs w:val="24"/>
        </w:rPr>
        <w:fldChar w:fldCharType="end"/>
      </w:r>
      <w:r w:rsidRPr="00747FAE">
        <w:rPr>
          <w:b w:val="0"/>
          <w:color w:val="auto"/>
          <w:sz w:val="24"/>
          <w:szCs w:val="24"/>
        </w:rPr>
        <w:t xml:space="preserve">, Rahmanto (2016), dan </w:t>
      </w:r>
      <w:r w:rsidR="00A23EA1" w:rsidRPr="00747FAE">
        <w:rPr>
          <w:b w:val="0"/>
          <w:color w:val="auto"/>
          <w:sz w:val="24"/>
          <w:szCs w:val="24"/>
        </w:rPr>
        <w:fldChar w:fldCharType="begin" w:fldLock="1"/>
      </w:r>
      <w:r w:rsidRPr="00747FAE">
        <w:rPr>
          <w:b w:val="0"/>
          <w:color w:val="auto"/>
          <w:sz w:val="24"/>
          <w:szCs w:val="24"/>
        </w:rPr>
        <w:instrText>ADDIN CSL_CITATION {"citationItems":[{"id":"ITEM-1","itemData":{"abstract":"Tujuan penelitian ini dilakukan adalah untuk mengetahui pengaruh promosi terhadap minat menabung, pengaruh pengetahuan terhadap minat menabung serta pengaruh kualitas pelayanan terhadap minat menabung nasabah BRI Syariah KC semarang. Penelitian ini menggunakan jenis penelitian kuantitatif. Sampel penelitian yang digunakan sebanyak 100 orang nasabah yang menabung di BRI Syariah KC Semarang dengan teknik sampling adalah purposive sampling. Dengan pertimbangan sebagai berikut : (1) nasabah BRIS KC Semarang, (2) berusia 17 tahun atau lebih, (3) menjadi nasabah minimal 1 tahun. Pengumpulan data dilakukan dengan cara angket. Teknik analisis data yang digunakan adalah uji validitas, uji reliabilitas , uji t, uji F dan analisis koefisien determinasi, uji asumsi klasik. Berdasarkan hasil uji t test diperoleh bahwa promosi berpenagruh positif dan signifikan terhadap minat menabung. pengetahuan berpenagruh positif dan signifikan terhadap minat menabung. Serta kualitas pelayanan berpenagruh positif dan signifikan terhadap minat menabung.","author":[{"dropping-particle":"","family":"Rizqi","given":"Ahmad Wahid Syahrizal","non-dropping-particle":"","parse-names":false,"suffix":""}],"container-title":"Salatiga: IAIN Salatiga. SKRIPSI","id":"ITEM-1","issued":{"date-parts":[["2019"]]},"title":"Pengaruh Promosi, Pengetahuan, dan Kualitas Pelayanan Terhadap Minat Menabung di Bank Syariah (Studi Kasus Pada BRI Syariah KC Semarang)","type":"article-journal"},"uris":["http://www.mendeley.com/documents/?uuid=0c631a4c-a170-4095-a0ca-f749c65e6f2b"]}],"mendeley":{"formattedCitation":"(Rizqi, 2019)","manualFormatting":"Rizqi (2019)","plainTextFormattedCitation":"(Rizqi, 2019)","previouslyFormattedCitation":"(Rizqi, 2019)"},"properties":{"noteIndex":0},"schema":"https://github.com/citation-style-language/schema/raw/master/csl-citation.json"}</w:instrText>
      </w:r>
      <w:r w:rsidR="00A23EA1" w:rsidRPr="00747FAE">
        <w:rPr>
          <w:b w:val="0"/>
          <w:color w:val="auto"/>
          <w:sz w:val="24"/>
          <w:szCs w:val="24"/>
        </w:rPr>
        <w:fldChar w:fldCharType="separate"/>
      </w:r>
      <w:r w:rsidRPr="00747FAE">
        <w:rPr>
          <w:b w:val="0"/>
          <w:noProof/>
          <w:color w:val="auto"/>
          <w:sz w:val="24"/>
          <w:szCs w:val="24"/>
        </w:rPr>
        <w:t>Rizqi (2019)</w:t>
      </w:r>
      <w:r w:rsidR="00A23EA1" w:rsidRPr="00747FAE">
        <w:rPr>
          <w:b w:val="0"/>
          <w:color w:val="auto"/>
          <w:sz w:val="24"/>
          <w:szCs w:val="24"/>
        </w:rPr>
        <w:fldChar w:fldCharType="end"/>
      </w:r>
      <w:r w:rsidRPr="00747FAE">
        <w:rPr>
          <w:b w:val="0"/>
          <w:color w:val="auto"/>
          <w:sz w:val="24"/>
          <w:szCs w:val="24"/>
        </w:rPr>
        <w:t xml:space="preserve"> menyatakan terdapat pengaruh positif dan signifikan promosi terhadap minat menabung di bank syariah.</w:t>
      </w:r>
    </w:p>
    <w:p w:rsidR="007276C1" w:rsidRPr="00747FAE" w:rsidRDefault="007276C1" w:rsidP="000B4957">
      <w:pPr>
        <w:pStyle w:val="Caption"/>
        <w:keepNext/>
        <w:spacing w:after="0" w:line="276" w:lineRule="auto"/>
        <w:ind w:left="567" w:firstLine="709"/>
        <w:jc w:val="both"/>
        <w:rPr>
          <w:b w:val="0"/>
          <w:color w:val="auto"/>
          <w:sz w:val="24"/>
          <w:szCs w:val="24"/>
        </w:rPr>
      </w:pPr>
      <w:r w:rsidRPr="00E22632">
        <w:rPr>
          <w:b w:val="0"/>
          <w:color w:val="auto"/>
          <w:sz w:val="24"/>
          <w:szCs w:val="24"/>
        </w:rPr>
        <w:t>Kota Madiun memiliki masing-masing total aset gross, pembiayaan, dan DPK sebesar Rp 205 Miliar, Rp 204 Miliar dan Rp 168 Miliar</w:t>
      </w:r>
      <w:r w:rsidR="00E22632" w:rsidRPr="00E22632">
        <w:rPr>
          <w:b w:val="0"/>
          <w:color w:val="auto"/>
          <w:sz w:val="24"/>
          <w:szCs w:val="24"/>
        </w:rPr>
        <w:t xml:space="preserve"> </w:t>
      </w:r>
      <w:r w:rsidR="00E22632" w:rsidRPr="00E22632">
        <w:rPr>
          <w:b w:val="0"/>
          <w:color w:val="auto"/>
          <w:sz w:val="24"/>
          <w:szCs w:val="24"/>
        </w:rPr>
        <w:fldChar w:fldCharType="begin" w:fldLock="1"/>
      </w:r>
      <w:r w:rsidR="00E22632" w:rsidRPr="00E22632">
        <w:rPr>
          <w:b w:val="0"/>
          <w:color w:val="auto"/>
          <w:sz w:val="24"/>
          <w:szCs w:val="24"/>
        </w:rPr>
        <w:instrText>ADDIN CSL_CITATION {"citationItems":[{"id":"ITEM-1","itemData":{"author":[{"dropping-particle":"","family":"OJK","given":"","non-dropping-particle":"","parse-names":false,"suffix":""}],"id":"ITEM-1","issued":{"date-parts":[["2019"]]},"number-of-pages":"117","publisher-place":"Jakarta","title":"Statistik Perbankan Syariah Desember 2019","type":"report"},"uris":["http://www.mendeley.com/documents/?uuid=27cee864-6e9d-4ec0-b566-1475787b4fd3"]}],"mendeley":{"formattedCitation":"(OJK, 2019)","plainTextFormattedCitation":"(OJK, 2019)","previouslyFormattedCitation":"(OJK, 2019)"},"properties":{"noteIndex":0},"schema":"https://github.com/citation-style-language/schema/raw/master/csl-citation.json"}</w:instrText>
      </w:r>
      <w:r w:rsidR="00E22632" w:rsidRPr="00E22632">
        <w:rPr>
          <w:b w:val="0"/>
          <w:color w:val="auto"/>
          <w:sz w:val="24"/>
          <w:szCs w:val="24"/>
        </w:rPr>
        <w:fldChar w:fldCharType="separate"/>
      </w:r>
      <w:r w:rsidR="00E22632" w:rsidRPr="00E22632">
        <w:rPr>
          <w:b w:val="0"/>
          <w:noProof/>
          <w:color w:val="auto"/>
          <w:sz w:val="24"/>
          <w:szCs w:val="24"/>
        </w:rPr>
        <w:t>(OJK, 2019)</w:t>
      </w:r>
      <w:r w:rsidR="00E22632" w:rsidRPr="00E22632">
        <w:rPr>
          <w:b w:val="0"/>
          <w:color w:val="auto"/>
          <w:sz w:val="24"/>
          <w:szCs w:val="24"/>
        </w:rPr>
        <w:fldChar w:fldCharType="end"/>
      </w:r>
      <w:r w:rsidRPr="00747FAE">
        <w:rPr>
          <w:b w:val="0"/>
          <w:color w:val="auto"/>
          <w:sz w:val="24"/>
          <w:szCs w:val="24"/>
        </w:rPr>
        <w:t xml:space="preserve">. </w:t>
      </w:r>
      <w:proofErr w:type="gramStart"/>
      <w:r w:rsidRPr="00747FAE">
        <w:rPr>
          <w:b w:val="0"/>
          <w:color w:val="auto"/>
          <w:sz w:val="24"/>
          <w:szCs w:val="24"/>
        </w:rPr>
        <w:t>Angka tersebut menunjukkan pembiayaan yang dikeluarkan bank syariah lebih banyak daripada DPK yang dihimpun.</w:t>
      </w:r>
      <w:proofErr w:type="gramEnd"/>
      <w:r w:rsidRPr="00747FAE">
        <w:rPr>
          <w:b w:val="0"/>
          <w:color w:val="auto"/>
          <w:sz w:val="24"/>
          <w:szCs w:val="24"/>
        </w:rPr>
        <w:t xml:space="preserve"> </w:t>
      </w:r>
      <w:proofErr w:type="gramStart"/>
      <w:r w:rsidRPr="00747FAE">
        <w:rPr>
          <w:b w:val="0"/>
          <w:color w:val="auto"/>
          <w:sz w:val="24"/>
          <w:szCs w:val="24"/>
        </w:rPr>
        <w:t>Hal tersebut mengindikasikan bahwa minat masyarakat terhadap bank syariah masih rendah.</w:t>
      </w:r>
      <w:proofErr w:type="gramEnd"/>
      <w:r w:rsidRPr="00747FAE">
        <w:rPr>
          <w:b w:val="0"/>
          <w:color w:val="auto"/>
          <w:sz w:val="24"/>
          <w:szCs w:val="24"/>
        </w:rPr>
        <w:t xml:space="preserve"> </w:t>
      </w:r>
      <w:r w:rsidR="00A23EA1" w:rsidRPr="00747FAE">
        <w:rPr>
          <w:b w:val="0"/>
          <w:color w:val="auto"/>
          <w:sz w:val="24"/>
          <w:szCs w:val="24"/>
        </w:rPr>
        <w:fldChar w:fldCharType="begin" w:fldLock="1"/>
      </w:r>
      <w:r w:rsidRPr="00747FAE">
        <w:rPr>
          <w:b w:val="0"/>
          <w:color w:val="auto"/>
          <w:sz w:val="24"/>
          <w:szCs w:val="24"/>
        </w:rPr>
        <w:instrText>ADDIN CSL_CITATION {"citationItems":[{"id":"ITEM-1","itemData":{"abstract":"Penelitian dalam skripsi ini dilatarbelakangi oleh adanya kesenjangan antara teori dengan kehidupan nyata di lapangan. Di mana dalam teori disebutkan bahwa dengan mengetahui tingkat pengetahuan, pemahaman dan keyakinan konsumen tentang suatu produk yang dipasarkan, hal tersebut akan mempengaruhi perilaku konsumen dalam membeli. Sedangkan menurut hasil penelitian di BRI Syariah Kantor Cabang Madiun, menyatakan bahwa yang mempengaruhi keputusan pengambilan bukan hanya pengetahuan nasabah saja, melainkan kepercayaan juga. Sehingga penelitian ini dilakukan untuk menguji kembali teori yang sudah ada karena adanya kesenjangan tersebut. Penelitian ini bertujuan untuk mengetahui penerapan Pengaruh Pengetahuan Nasabah Terhadap Keputusan Pengambilan Menabung dengan Kepercayaan Sebagai Variabel Moderator pada BRI Syariah KC Madiun. Jenis penelitian ini deskriptif kuantitatif. Metode pengumpulan data dilakukan melalui kuisoner yang disebarkan kepada nasabahBRI Syariah Kantor Cabang Madiun. Teknik pengambilan sampel yang digunakan adalah teknik nonprobability sampling terkait sampel jenuh. Sampel yang diambil sebanyak 99 responden, data yang diperoleh kemudian diolah dengan menggunakan aplikasi SPSS 21. Teknik analisis yang digunakan adalah model analisis regresi liniersederhana, analisisregresi linier berganda dan analisisregresimoderasi. Serta menggunakan uji instrumen, uji hipotesis yang meliputi uji asumsi klasik, uji t, uji F dan koefisien determinasi. . Berdasarkan hasil analisis regresi linear berganda diperoleh Y = 5,113 + (0,268) X1 + (0,526) Xm. Dari uji t diperoleh hasil bahwa pengetahuan nasabah berpengaruh positif dan signifikan terhadap keputusan pengambilan dibuktikan dengan nilai signifikasi 0,000&lt;0,05 dan kepercayaan berpengaruh positif dan signifikan terhadap keputusanpengambilandibuktikan dengan nilai signifikasi 0,000&lt;0,05. Berdasarkan Uji F kepercayaan sebagai variabel moderator dan pengetahuan nasabah berpengaruh terhadap keputusanpengambilan pada BRI Syariah Kantor Cabang Madiun dibuktikan dengan nilai signifikasi 0,000&lt;0,05.Berdasarkan uji koefisien determinasi sebesar 95,8 % pengetahuan nasabah berpengaruh terhadap keputusan pengambilan dan kepercayaan sebagai variabel moderator serta sisanya 4,8% dipengaruhi oleh faktor lain yang tidak diteliti pada penelitian ini. Berdasarkan hasil penelitian dapat disimpulkan kepercayaansebagaivariabel moderator dan pengetahuannasabahsecara signifikan dan simultan berpengaruh positif terhadap keputusan pe…","author":[{"dropping-particle":"","family":"Rustiana","given":"Yuliani","non-dropping-particle":"","parse-names":false,"suffix":""}],"container-title":"Ponorogo: IAIN Ponorogo","id":"ITEM-1","issued":{"date-parts":[["2019"]]},"title":"Pengaruh Pengetahuan Nasabah Terhadap Keputusan Pengambilan Menabung dengan Kepercayaan sebagai Variabel Moderator (Studi Kasus pada BRI Syariah KC Madiun)","type":"article-journal"},"uris":["http://www.mendeley.com/documents/?uuid=54154899-078a-43c5-9027-dfca9c46e891"]}],"mendeley":{"formattedCitation":"(Rustiana, 2019)","manualFormatting":"Rustiana (2019)","plainTextFormattedCitation":"(Rustiana, 2019)","previouslyFormattedCitation":"(Rustiana, 2019)"},"properties":{"noteIndex":0},"schema":"https://github.com/citation-style-language/schema/raw/master/csl-citation.json"}</w:instrText>
      </w:r>
      <w:r w:rsidR="00A23EA1" w:rsidRPr="00747FAE">
        <w:rPr>
          <w:b w:val="0"/>
          <w:color w:val="auto"/>
          <w:sz w:val="24"/>
          <w:szCs w:val="24"/>
        </w:rPr>
        <w:fldChar w:fldCharType="separate"/>
      </w:r>
      <w:proofErr w:type="gramStart"/>
      <w:r w:rsidRPr="00747FAE">
        <w:rPr>
          <w:b w:val="0"/>
          <w:noProof/>
          <w:color w:val="auto"/>
          <w:sz w:val="24"/>
          <w:szCs w:val="24"/>
        </w:rPr>
        <w:t>Rustiana (2019)</w:t>
      </w:r>
      <w:r w:rsidR="00A23EA1" w:rsidRPr="00747FAE">
        <w:rPr>
          <w:b w:val="0"/>
          <w:color w:val="auto"/>
          <w:sz w:val="24"/>
          <w:szCs w:val="24"/>
        </w:rPr>
        <w:fldChar w:fldCharType="end"/>
      </w:r>
      <w:r w:rsidRPr="00747FAE">
        <w:rPr>
          <w:b w:val="0"/>
          <w:color w:val="auto"/>
          <w:sz w:val="24"/>
          <w:szCs w:val="24"/>
        </w:rPr>
        <w:t xml:space="preserve"> menyatakan bahwa kepercayaan dapat memoderasi pengaruh pengetahuan terhadap keputusan pengambilan menabung.</w:t>
      </w:r>
      <w:proofErr w:type="gramEnd"/>
      <w:r w:rsidRPr="00747FAE">
        <w:rPr>
          <w:b w:val="0"/>
          <w:color w:val="auto"/>
          <w:sz w:val="24"/>
          <w:szCs w:val="24"/>
        </w:rPr>
        <w:t xml:space="preserve"> </w:t>
      </w:r>
      <w:r w:rsidR="00A23EA1" w:rsidRPr="00747FAE">
        <w:rPr>
          <w:b w:val="0"/>
          <w:color w:val="auto"/>
          <w:sz w:val="24"/>
          <w:szCs w:val="24"/>
        </w:rPr>
        <w:fldChar w:fldCharType="begin" w:fldLock="1"/>
      </w:r>
      <w:r w:rsidRPr="00747FAE">
        <w:rPr>
          <w:b w:val="0"/>
          <w:color w:val="auto"/>
          <w:sz w:val="24"/>
          <w:szCs w:val="24"/>
        </w:rPr>
        <w:instrText>ADDIN CSL_CITATION {"citationItems":[{"id":"ITEM-1","itemData":{"abstract":"Artikel ini mengkaji pengaruh citra perusahaan dan kepercayaan terhadap peningkatan keputusan pembelian jasa. Selain itu, juga mengkaji peran promosi dan kualitas pelayanan yang memoderasi pengaruh citra perusahaan dan kepercayaan terhadap peningkatan keputusan pembelian jasa. Populasi dalam artikel ini adalah seluruh pelanggan jasa Kantor Pos Kota Palangka Raya yang jumlahnya tidak diketahui sedangkan jumlah sampel sebanyak 100 orang. Teknik pemilihan sampel menggunakan purposive sampling sedangkan teknik pengambilan sampel yang digunakan adalah accidental sampling. Teknik analisis menggunakan konsep Structural Equation Modeling (SEM) dengan program Partial Least Square (PLS). Dari enam hipotesis yang diajukan, empat diterima sedangkan dua ditolak. Hasilnya yaitu citra perusahaan dan kepercayaan berpengaruh signifikan terhadap keputusan pembelian jasa. Sedangkan promosi hanya memoderasi pengaruh kepercayaan tetapi tidak memoderasi citra perusahaan terhadap keputusan pembelian jasa. Sebaliknya, kualitas pelayanan hanya memoderasi pengaruh citra perusahaan tetapi tidak memoderasi pengaruh kepercayaan terhadap keputusan pembelian jasa. Kata","author":[{"dropping-particle":"","family":"Safitri","given":"Novi Angga","non-dropping-particle":"","parse-names":false,"suffix":""}],"container-title":"Jurnal Al-Qardh","id":"ITEM-1","issue":"6","issued":{"date-parts":[["2016"]]},"page":"61-78","title":"Peran Promosi dan Kualitas Pelayanan sebagai Variabel Moderating dalam Keputusan Pembelian Jasa Kantor Pos Kota Palangka Raya","type":"article-journal","volume":"1 No. 6"},"uris":["http://www.mendeley.com/documents/?uuid=b45b32a0-0cd6-4e3e-9ce0-765ee661d3b6"]}],"mendeley":{"formattedCitation":"(Safitri, 2016)","manualFormatting":"Safitri (2016)","plainTextFormattedCitation":"(Safitri, 2016)","previouslyFormattedCitation":"(Safitri, 2016)"},"properties":{"noteIndex":0},"schema":"https://github.com/citation-style-language/schema/raw/master/csl-citation.json"}</w:instrText>
      </w:r>
      <w:r w:rsidR="00A23EA1" w:rsidRPr="00747FAE">
        <w:rPr>
          <w:b w:val="0"/>
          <w:color w:val="auto"/>
          <w:sz w:val="24"/>
          <w:szCs w:val="24"/>
        </w:rPr>
        <w:fldChar w:fldCharType="separate"/>
      </w:r>
      <w:proofErr w:type="gramStart"/>
      <w:r w:rsidRPr="00747FAE">
        <w:rPr>
          <w:b w:val="0"/>
          <w:noProof/>
          <w:color w:val="auto"/>
          <w:sz w:val="24"/>
          <w:szCs w:val="24"/>
        </w:rPr>
        <w:t>Safitri (2016)</w:t>
      </w:r>
      <w:r w:rsidR="00A23EA1" w:rsidRPr="00747FAE">
        <w:rPr>
          <w:b w:val="0"/>
          <w:color w:val="auto"/>
          <w:sz w:val="24"/>
          <w:szCs w:val="24"/>
        </w:rPr>
        <w:fldChar w:fldCharType="end"/>
      </w:r>
      <w:r w:rsidRPr="00747FAE">
        <w:rPr>
          <w:b w:val="0"/>
          <w:color w:val="auto"/>
          <w:sz w:val="24"/>
          <w:szCs w:val="24"/>
        </w:rPr>
        <w:t xml:space="preserve"> bahwa promosi dapat memoderasi kepercayaan terhadap keputusan pembelian jasa di Kantor Pos Kota Palangkaraya.</w:t>
      </w:r>
      <w:proofErr w:type="gramEnd"/>
      <w:r w:rsidRPr="00747FAE">
        <w:rPr>
          <w:b w:val="0"/>
          <w:color w:val="auto"/>
          <w:sz w:val="24"/>
          <w:szCs w:val="24"/>
        </w:rPr>
        <w:t xml:space="preserve"> </w:t>
      </w:r>
      <w:r w:rsidR="000B4957" w:rsidRPr="00910AD7">
        <w:rPr>
          <w:b w:val="0"/>
          <w:color w:val="auto"/>
          <w:sz w:val="24"/>
          <w:szCs w:val="24"/>
        </w:rPr>
        <w:t xml:space="preserve">Disisi lain, dalam penelitian </w:t>
      </w:r>
      <w:r w:rsidR="00A23EA1" w:rsidRPr="00910AD7">
        <w:rPr>
          <w:b w:val="0"/>
          <w:color w:val="auto"/>
          <w:sz w:val="24"/>
          <w:szCs w:val="24"/>
        </w:rPr>
        <w:fldChar w:fldCharType="begin" w:fldLock="1"/>
      </w:r>
      <w:r w:rsidR="000B4957">
        <w:rPr>
          <w:b w:val="0"/>
          <w:color w:val="auto"/>
          <w:sz w:val="24"/>
          <w:szCs w:val="24"/>
        </w:rPr>
        <w:instrText>ADDIN CSL_CITATION {"citationItems":[{"id":"ITEM-1","itemData":{"author":[{"dropping-particle":"","family":"Adhitya","given":"Wisnu Rayhan","non-dropping-particle":"","parse-names":false,"suffix":""}],"container-title":"JMB: Jurnal Manajemen dan Bisnis","id":"ITEM-1","issued":{"date-parts":[["2019"]]},"title":"Fenomena Harbolnas (Hari Belanja Online Nasional) Melalui Harga, Produk, Kemudahan dan Keamanan Bertransaksi Terhadap Keputusan Pembelian Konsumen Secara Online dengan Kepercayaan Sebagai Variabel Moderating di Komplek Johor Indah Permai II Medan","type":"article-journal","volume":"1 No. 1"},"uris":["http://www.mendeley.com/documents/?uuid=cff47108-9124-4d3d-9d84-aca9b5eb5371"]}],"mendeley":{"formattedCitation":"(Adhitya, 2019)","manualFormatting":"Adhitya (2019)","plainTextFormattedCitation":"(Adhitya, 2019)","previouslyFormattedCitation":"(Adhitya, 2019)"},"properties":{"noteIndex":0},"schema":"https://github.com/citation-style-language/schema/raw/master/csl-citation.json"}</w:instrText>
      </w:r>
      <w:r w:rsidR="00A23EA1" w:rsidRPr="00910AD7">
        <w:rPr>
          <w:b w:val="0"/>
          <w:color w:val="auto"/>
          <w:sz w:val="24"/>
          <w:szCs w:val="24"/>
        </w:rPr>
        <w:fldChar w:fldCharType="separate"/>
      </w:r>
      <w:r w:rsidR="000B4957" w:rsidRPr="00910AD7">
        <w:rPr>
          <w:b w:val="0"/>
          <w:noProof/>
          <w:color w:val="auto"/>
          <w:sz w:val="24"/>
          <w:szCs w:val="24"/>
        </w:rPr>
        <w:t>Adhitya (2019)</w:t>
      </w:r>
      <w:r w:rsidR="00A23EA1" w:rsidRPr="00910AD7">
        <w:rPr>
          <w:b w:val="0"/>
          <w:color w:val="auto"/>
          <w:sz w:val="24"/>
          <w:szCs w:val="24"/>
        </w:rPr>
        <w:fldChar w:fldCharType="end"/>
      </w:r>
      <w:r w:rsidR="000B4957" w:rsidRPr="00910AD7">
        <w:rPr>
          <w:b w:val="0"/>
          <w:color w:val="auto"/>
          <w:sz w:val="24"/>
          <w:szCs w:val="24"/>
        </w:rPr>
        <w:t xml:space="preserve"> kepercayaan tidak memoderasi </w:t>
      </w:r>
      <w:r w:rsidR="000B4957" w:rsidRPr="00910AD7">
        <w:rPr>
          <w:b w:val="0"/>
          <w:color w:val="auto"/>
          <w:sz w:val="24"/>
          <w:szCs w:val="24"/>
        </w:rPr>
        <w:lastRenderedPageBreak/>
        <w:t xml:space="preserve">pengaruh antara variabel harga, produk, keamanan dan kemudahan transaksi terhadap keputusan pembelian </w:t>
      </w:r>
      <w:r w:rsidR="000B4957" w:rsidRPr="00910AD7">
        <w:rPr>
          <w:b w:val="0"/>
          <w:i/>
          <w:iCs/>
          <w:color w:val="auto"/>
          <w:sz w:val="24"/>
          <w:szCs w:val="24"/>
        </w:rPr>
        <w:t xml:space="preserve">online </w:t>
      </w:r>
      <w:r w:rsidR="000B4957" w:rsidRPr="00910AD7">
        <w:rPr>
          <w:b w:val="0"/>
          <w:color w:val="auto"/>
          <w:sz w:val="24"/>
          <w:szCs w:val="24"/>
        </w:rPr>
        <w:t xml:space="preserve">di Komplek Johor Indah Permai II Medan. </w:t>
      </w:r>
      <w:proofErr w:type="gramStart"/>
      <w:r w:rsidR="000B4957" w:rsidRPr="00910AD7">
        <w:rPr>
          <w:b w:val="0"/>
          <w:color w:val="auto"/>
          <w:sz w:val="24"/>
          <w:szCs w:val="24"/>
        </w:rPr>
        <w:t>Serta Prabowo (2019) menyatakan bahwa promosi tidak memoderasi kepercayaan terhadap minat masyarakat menabung di bank syariah.</w:t>
      </w:r>
      <w:proofErr w:type="gramEnd"/>
      <w:r w:rsidR="000B4957">
        <w:rPr>
          <w:b w:val="0"/>
          <w:color w:val="auto"/>
          <w:sz w:val="24"/>
          <w:szCs w:val="24"/>
        </w:rPr>
        <w:t xml:space="preserve"> </w:t>
      </w:r>
      <w:proofErr w:type="gramStart"/>
      <w:r w:rsidRPr="00747FAE">
        <w:rPr>
          <w:b w:val="0"/>
          <w:color w:val="auto"/>
          <w:sz w:val="24"/>
          <w:szCs w:val="24"/>
        </w:rPr>
        <w:t>Dari penjelasan di atas, maka peneliti tertarik untuk menganalisis Pengaruh Religiusitas dan Pengetahuan terhadap Minat Menggunakan Produk Bank Syariah dengan Kepercayaan dan Promosi sebagai Variabel Moderasi (Studi Empiris pada Masyarakat Kota Madiun).</w:t>
      </w:r>
      <w:proofErr w:type="gramEnd"/>
    </w:p>
    <w:p w:rsidR="00F902A6" w:rsidRPr="00747FAE" w:rsidRDefault="00F902A6" w:rsidP="00747FAE">
      <w:pPr>
        <w:pStyle w:val="BodyText"/>
        <w:spacing w:before="5" w:line="276" w:lineRule="auto"/>
        <w:ind w:right="165"/>
        <w:jc w:val="both"/>
      </w:pPr>
    </w:p>
    <w:p w:rsidR="00F902A6" w:rsidRPr="00747FAE" w:rsidRDefault="00DD4C07" w:rsidP="00BC53AE">
      <w:pPr>
        <w:spacing w:line="276" w:lineRule="auto"/>
        <w:ind w:left="588" w:right="165"/>
        <w:jc w:val="both"/>
        <w:rPr>
          <w:b/>
          <w:sz w:val="24"/>
          <w:szCs w:val="24"/>
        </w:rPr>
      </w:pPr>
      <w:r w:rsidRPr="00747FAE">
        <w:rPr>
          <w:b/>
          <w:sz w:val="24"/>
          <w:szCs w:val="24"/>
        </w:rPr>
        <w:t>KAJIAN TEORI DAN PENGEMBANGAN HIPOTESA</w:t>
      </w:r>
    </w:p>
    <w:p w:rsidR="00D072F5" w:rsidRPr="00747FAE" w:rsidRDefault="00D072F5" w:rsidP="00747FAE">
      <w:pPr>
        <w:pStyle w:val="ListParagraph"/>
        <w:widowControl/>
        <w:numPr>
          <w:ilvl w:val="0"/>
          <w:numId w:val="1"/>
        </w:numPr>
        <w:autoSpaceDE/>
        <w:autoSpaceDN/>
        <w:spacing w:line="276" w:lineRule="auto"/>
        <w:ind w:left="993" w:right="165"/>
        <w:contextualSpacing/>
        <w:jc w:val="both"/>
        <w:rPr>
          <w:b/>
          <w:sz w:val="24"/>
          <w:szCs w:val="24"/>
        </w:rPr>
      </w:pPr>
      <w:r w:rsidRPr="00747FAE">
        <w:rPr>
          <w:b/>
          <w:sz w:val="24"/>
          <w:szCs w:val="24"/>
        </w:rPr>
        <w:t>Religiusitas</w:t>
      </w:r>
    </w:p>
    <w:p w:rsidR="00D072F5" w:rsidRPr="00747FAE" w:rsidRDefault="00A23EA1" w:rsidP="00747FAE">
      <w:pPr>
        <w:pStyle w:val="ListParagraph"/>
        <w:spacing w:line="276" w:lineRule="auto"/>
        <w:ind w:left="993" w:right="165"/>
        <w:jc w:val="both"/>
        <w:rPr>
          <w:sz w:val="24"/>
          <w:szCs w:val="24"/>
        </w:rPr>
      </w:pPr>
      <w:r w:rsidRPr="00747FAE">
        <w:rPr>
          <w:sz w:val="24"/>
          <w:szCs w:val="24"/>
        </w:rPr>
        <w:fldChar w:fldCharType="begin" w:fldLock="1"/>
      </w:r>
      <w:r w:rsidR="00D072F5" w:rsidRPr="00747FAE">
        <w:rPr>
          <w:sz w:val="24"/>
          <w:szCs w:val="24"/>
        </w:rPr>
        <w:instrText>ADDIN CSL_CITATION {"citationItems":[{"id":"ITEM-1","itemData":{"DOI":"10.1177/0022427801038001002","ISSN":"00224278","abstract":"This study reexamines the relevance of religiosity to the etiology of delinquency, given the inconsistent and inconclusive evidence found in the literature. Like previous researchers, the authors test whether the effects of religiosity on delinquency are spurious or completely indirect via social bonding, social learning, and sociodemographic variables. Unlike previous researchers, however, the authors (1) control for measurement errors in estimating the structural effects of religiosity on delinquency by applying a latent-variable modeling approach and (2) analyze longitudinal data collected from a nationally representative sample of adolescents in the United States. The effects of religiosity on delinquency are found independent of the theoretical and statistical controls while being partly mediated by nonreligious variables of social control and socialization. They also find some evidence of bidirectional causal relationships between religiosity and other predictors of delinquency and briefly discuss the theoretical and practical implications of the findings.","author":[{"dropping-particle":"","family":"Johnson","given":"Byron R.","non-dropping-particle":"","parse-names":false,"suffix":""},{"dropping-particle":"","family":"Jang","given":"Sung Joon","non-dropping-particle":"","parse-names":false,"suffix":""},{"dropping-particle":"","family":"Larson","given":"David B.","non-dropping-particle":"","parse-names":false,"suffix":""},{"dropping-particle":"","family":"Li","given":"Spencer","non-dropping-particle":"De","parse-names":false,"suffix":""}],"container-title":"Journal of Research in Crime and Delinquency","id":"ITEM-1","issue":"1","issued":{"date-parts":[["2001"]]},"page":"22-44","title":"Does adolescent religious commitment matter? A reexamination of the effects of religiosity on delinquency","type":"article-journal","volume":"38"},"uris":["http://www.mendeley.com/documents/?uuid=442c8e86-fe83-4bc8-93de-e21e636b7e13"]}],"mendeley":{"formattedCitation":"(Johnson, Jang, Larson, &amp; De Li, 2001)","manualFormatting":"Johnson et al., (2001)","plainTextFormattedCitation":"(Johnson, Jang, Larson, &amp; De Li, 2001)","previouslyFormattedCitation":"(Johnson, Jang, Larson, &amp; De Li, 2001)"},"properties":{"noteIndex":0},"schema":"https://github.com/citation-style-language/schema/raw/master/csl-citation.json"}</w:instrText>
      </w:r>
      <w:r w:rsidRPr="00747FAE">
        <w:rPr>
          <w:sz w:val="24"/>
          <w:szCs w:val="24"/>
        </w:rPr>
        <w:fldChar w:fldCharType="separate"/>
      </w:r>
      <w:r w:rsidR="00D072F5" w:rsidRPr="00747FAE">
        <w:rPr>
          <w:noProof/>
          <w:sz w:val="24"/>
          <w:szCs w:val="24"/>
        </w:rPr>
        <w:t xml:space="preserve">Johnson </w:t>
      </w:r>
      <w:r w:rsidR="00D072F5" w:rsidRPr="00747FAE">
        <w:rPr>
          <w:i/>
          <w:noProof/>
          <w:sz w:val="24"/>
          <w:szCs w:val="24"/>
        </w:rPr>
        <w:t xml:space="preserve">et al., </w:t>
      </w:r>
      <w:r w:rsidR="00D072F5" w:rsidRPr="00747FAE">
        <w:rPr>
          <w:noProof/>
          <w:sz w:val="24"/>
          <w:szCs w:val="24"/>
        </w:rPr>
        <w:t>(2001)</w:t>
      </w:r>
      <w:r w:rsidRPr="00747FAE">
        <w:rPr>
          <w:sz w:val="24"/>
          <w:szCs w:val="24"/>
        </w:rPr>
        <w:fldChar w:fldCharType="end"/>
      </w:r>
      <w:r w:rsidR="00D072F5" w:rsidRPr="00747FAE">
        <w:rPr>
          <w:sz w:val="24"/>
          <w:szCs w:val="24"/>
        </w:rPr>
        <w:t xml:space="preserve"> mengartikan religiusitas sebagai seberapa jauh seorang individu bertanggung jawab kepada agama serta ajarannya, seperti sikap serta perilaku orang tersebut yang mencerminkan komitmen pada agama yang dianutnya. Terdapat 5 dimensi dalam religiusitas, yaitu (Glock &amp; Stark dalam </w:t>
      </w:r>
      <w:r w:rsidRPr="00747FAE">
        <w:rPr>
          <w:sz w:val="24"/>
          <w:szCs w:val="24"/>
        </w:rPr>
        <w:fldChar w:fldCharType="begin" w:fldLock="1"/>
      </w:r>
      <w:r w:rsidR="00D072F5" w:rsidRPr="00747FAE">
        <w:rPr>
          <w:sz w:val="24"/>
          <w:szCs w:val="24"/>
        </w:rPr>
        <w:instrText>ADDIN CSL_CITATION {"citationItems":[{"id":"ITEM-1","itemData":{"author":[{"dropping-particle":"","family":"Aslamawati","given":"Yuli","non-dropping-particle":"","parse-names":false,"suffix":""},{"dropping-particle":"","family":"Wangi","given":"Eneng Nurlaili","non-dropping-particle":"","parse-names":false,"suffix":""},{"dropping-particle":"","family":"Yanuar","given":"Mochamad Tuchirza","non-dropping-particle":"","parse-names":false,"suffix":""}],"container-title":"Schema: Journal of Psychological Research","id":"ITEM-1","issued":{"date-parts":[["2011"]]},"title":"Hubungan Religious Commitment dengan Motivasi Belajar pada Mahasiswa di UNISBA","type":"article-journal","volume":"2 No. 2"},"uris":["http://www.mendeley.com/documents/?uuid=a9c8ec1b-2399-4a6d-80dd-85a181b5d95d"]}],"mendeley":{"formattedCitation":"(Aslamawati, Wangi, &amp; Yanuar, 2011)","manualFormatting":"(Aslamawati, 2011)","plainTextFormattedCitation":"(Aslamawati, Wangi, &amp; Yanuar, 2011)","previouslyFormattedCitation":"(Aslamawati, Wangi, &amp; Yanuar, 2011)"},"properties":{"noteIndex":0},"schema":"https://github.com/citation-style-language/schema/raw/master/csl-citation.json"}</w:instrText>
      </w:r>
      <w:r w:rsidRPr="00747FAE">
        <w:rPr>
          <w:sz w:val="24"/>
          <w:szCs w:val="24"/>
        </w:rPr>
        <w:fldChar w:fldCharType="separate"/>
      </w:r>
      <w:r w:rsidR="00D072F5" w:rsidRPr="00747FAE">
        <w:rPr>
          <w:noProof/>
          <w:sz w:val="24"/>
          <w:szCs w:val="24"/>
        </w:rPr>
        <w:t>(Aslamawati, 2011)</w:t>
      </w:r>
      <w:r w:rsidRPr="00747FAE">
        <w:rPr>
          <w:sz w:val="24"/>
          <w:szCs w:val="24"/>
        </w:rPr>
        <w:fldChar w:fldCharType="end"/>
      </w:r>
      <w:r w:rsidR="00D072F5" w:rsidRPr="00747FAE">
        <w:rPr>
          <w:sz w:val="24"/>
          <w:szCs w:val="24"/>
        </w:rPr>
        <w:t xml:space="preserve">): </w:t>
      </w:r>
    </w:p>
    <w:p w:rsidR="00D072F5" w:rsidRPr="00747FAE" w:rsidRDefault="00D072F5" w:rsidP="00747FAE">
      <w:pPr>
        <w:pStyle w:val="ListParagraph"/>
        <w:widowControl/>
        <w:numPr>
          <w:ilvl w:val="5"/>
          <w:numId w:val="2"/>
        </w:numPr>
        <w:autoSpaceDE/>
        <w:autoSpaceDN/>
        <w:spacing w:line="276" w:lineRule="auto"/>
        <w:ind w:left="1276" w:right="165" w:hanging="283"/>
        <w:contextualSpacing/>
        <w:jc w:val="both"/>
        <w:rPr>
          <w:sz w:val="24"/>
          <w:szCs w:val="24"/>
        </w:rPr>
      </w:pPr>
      <w:r w:rsidRPr="00747FAE">
        <w:rPr>
          <w:sz w:val="24"/>
          <w:szCs w:val="24"/>
        </w:rPr>
        <w:t>Dimensi keyakinan atau ideologi</w:t>
      </w:r>
    </w:p>
    <w:p w:rsidR="00D072F5" w:rsidRPr="00747FAE" w:rsidRDefault="00D072F5" w:rsidP="00747FAE">
      <w:pPr>
        <w:pStyle w:val="ListParagraph"/>
        <w:widowControl/>
        <w:numPr>
          <w:ilvl w:val="5"/>
          <w:numId w:val="2"/>
        </w:numPr>
        <w:autoSpaceDE/>
        <w:autoSpaceDN/>
        <w:spacing w:after="200" w:line="276" w:lineRule="auto"/>
        <w:ind w:left="1276" w:right="165" w:hanging="283"/>
        <w:contextualSpacing/>
        <w:jc w:val="both"/>
        <w:rPr>
          <w:sz w:val="24"/>
          <w:szCs w:val="24"/>
        </w:rPr>
      </w:pPr>
      <w:r w:rsidRPr="00747FAE">
        <w:rPr>
          <w:sz w:val="24"/>
          <w:szCs w:val="24"/>
        </w:rPr>
        <w:t>Dimensi praktik agama atau ritualistik</w:t>
      </w:r>
    </w:p>
    <w:p w:rsidR="00D072F5" w:rsidRPr="00747FAE" w:rsidRDefault="00D072F5" w:rsidP="00747FAE">
      <w:pPr>
        <w:pStyle w:val="ListParagraph"/>
        <w:widowControl/>
        <w:numPr>
          <w:ilvl w:val="5"/>
          <w:numId w:val="2"/>
        </w:numPr>
        <w:autoSpaceDE/>
        <w:autoSpaceDN/>
        <w:spacing w:after="200" w:line="276" w:lineRule="auto"/>
        <w:ind w:left="1276" w:right="165" w:hanging="283"/>
        <w:contextualSpacing/>
        <w:jc w:val="both"/>
        <w:rPr>
          <w:sz w:val="24"/>
          <w:szCs w:val="24"/>
        </w:rPr>
      </w:pPr>
      <w:r w:rsidRPr="00747FAE">
        <w:rPr>
          <w:sz w:val="24"/>
          <w:szCs w:val="24"/>
        </w:rPr>
        <w:t>Dimensi pengalaman atau eksperiensial</w:t>
      </w:r>
    </w:p>
    <w:p w:rsidR="00D072F5" w:rsidRPr="00747FAE" w:rsidRDefault="00D072F5" w:rsidP="00747FAE">
      <w:pPr>
        <w:pStyle w:val="ListParagraph"/>
        <w:widowControl/>
        <w:numPr>
          <w:ilvl w:val="5"/>
          <w:numId w:val="2"/>
        </w:numPr>
        <w:autoSpaceDE/>
        <w:autoSpaceDN/>
        <w:spacing w:after="200" w:line="276" w:lineRule="auto"/>
        <w:ind w:left="1276" w:right="165" w:hanging="283"/>
        <w:contextualSpacing/>
        <w:jc w:val="both"/>
        <w:rPr>
          <w:sz w:val="24"/>
          <w:szCs w:val="24"/>
        </w:rPr>
      </w:pPr>
      <w:r w:rsidRPr="00747FAE">
        <w:rPr>
          <w:sz w:val="24"/>
          <w:szCs w:val="24"/>
        </w:rPr>
        <w:t>Dimensi pengetahuan agama atau intelektual</w:t>
      </w:r>
    </w:p>
    <w:p w:rsidR="00D072F5" w:rsidRPr="00747FAE" w:rsidRDefault="00D072F5" w:rsidP="00747FAE">
      <w:pPr>
        <w:pStyle w:val="ListParagraph"/>
        <w:widowControl/>
        <w:numPr>
          <w:ilvl w:val="5"/>
          <w:numId w:val="2"/>
        </w:numPr>
        <w:autoSpaceDE/>
        <w:autoSpaceDN/>
        <w:spacing w:after="200" w:line="276" w:lineRule="auto"/>
        <w:ind w:left="1276" w:right="165" w:hanging="283"/>
        <w:contextualSpacing/>
        <w:jc w:val="both"/>
        <w:rPr>
          <w:sz w:val="24"/>
          <w:szCs w:val="24"/>
        </w:rPr>
      </w:pPr>
      <w:r w:rsidRPr="00747FAE">
        <w:rPr>
          <w:sz w:val="24"/>
          <w:szCs w:val="24"/>
        </w:rPr>
        <w:t>Dimensi konsekuensi</w:t>
      </w:r>
    </w:p>
    <w:p w:rsidR="00D072F5" w:rsidRPr="00747FAE" w:rsidRDefault="00D072F5" w:rsidP="00747FAE">
      <w:pPr>
        <w:pStyle w:val="ListParagraph"/>
        <w:widowControl/>
        <w:numPr>
          <w:ilvl w:val="3"/>
          <w:numId w:val="2"/>
        </w:numPr>
        <w:autoSpaceDE/>
        <w:autoSpaceDN/>
        <w:spacing w:line="276" w:lineRule="auto"/>
        <w:ind w:left="993" w:right="165"/>
        <w:contextualSpacing/>
        <w:jc w:val="both"/>
        <w:rPr>
          <w:b/>
          <w:sz w:val="24"/>
          <w:szCs w:val="24"/>
        </w:rPr>
      </w:pPr>
      <w:r w:rsidRPr="00747FAE">
        <w:rPr>
          <w:b/>
          <w:sz w:val="24"/>
          <w:szCs w:val="24"/>
        </w:rPr>
        <w:t xml:space="preserve">Pengetahuan </w:t>
      </w:r>
    </w:p>
    <w:p w:rsidR="00D072F5" w:rsidRPr="00747FAE" w:rsidRDefault="00D072F5" w:rsidP="00747FAE">
      <w:pPr>
        <w:pStyle w:val="ListParagraph"/>
        <w:spacing w:line="276" w:lineRule="auto"/>
        <w:ind w:left="993" w:right="165"/>
        <w:jc w:val="both"/>
        <w:rPr>
          <w:sz w:val="24"/>
          <w:szCs w:val="24"/>
        </w:rPr>
      </w:pPr>
      <w:r w:rsidRPr="00747FAE">
        <w:rPr>
          <w:sz w:val="24"/>
          <w:szCs w:val="24"/>
        </w:rPr>
        <w:t xml:space="preserve">Menurut </w:t>
      </w:r>
      <w:r w:rsidR="00A23EA1" w:rsidRPr="00747FAE">
        <w:rPr>
          <w:sz w:val="24"/>
          <w:szCs w:val="24"/>
        </w:rPr>
        <w:fldChar w:fldCharType="begin" w:fldLock="1"/>
      </w:r>
      <w:r w:rsidRPr="00747FAE">
        <w:rPr>
          <w:sz w:val="24"/>
          <w:szCs w:val="24"/>
        </w:rPr>
        <w:instrText>ADDIN CSL_CITATION {"citationItems":[{"id":"ITEM-1","itemData":{"abstract":"Penelitian ini bertujuan untuk menguji pengaruh pengetahuan, kepercayaan dan sikap anggota terhadap keputusan untuk menabung di BMT Syamil Ampel Boyolali. Dalam penelitian ini variabel dependen (Y) yaitu keputusan menabung. Sedangkan variabel (X) meliputi, Pengetahuan (X1), Kepercayaan (X2), dan Sikap (X3). Sampel yang digunakan dalam penelitian ini yaitu sebanyak 98 orang. Teknik pengambilan sampel menggunakan sampel random sederhana. Penelitian ini menggunakan metode kuantitatif. Analisis data dalam penelitian ini menggunakan analisis Regresi Linear Berganda, Uji asumsi klasik, Uji ketepatan model dan Uji t (Uji Hipotesis). Dari hasil penelitian ini dapat disimpulkan berdasarkan Uji t, variabel pengetahuan (X1), Sikap (X3) berpengaruh terhadap keputusan menabung di BMT Syamil Ampel Boyolali (Y), sedangkan variabel kepercayaan (X2) tidak berpengaruh terhadap keputusan menabung di BMT Syamil Ampel Boyolali (Y).","author":[{"dropping-particle":"","family":"Arifah","given":"Ninuk","non-dropping-particle":"","parse-names":false,"suffix":""}],"container-title":"Surakarta: IAIN Surakarta","id":"ITEM-1","issued":{"date-parts":[["2018"]]},"title":"Pengaruh Pengetahuan, Kepercayaan dan Sikap Anggota terhadap Keputusan Menabung di BMT (Studi Kasus Di BMT Syamil Ampel Boyolali)","type":"article-journal"},"uris":["http://www.mendeley.com/documents/?uuid=3cf99798-6046-4529-bbad-907ee0cf10b1"]}],"mendeley":{"formattedCitation":"(Arifah, 2018)","manualFormatting":"Arifah (2018)","plainTextFormattedCitation":"(Arifah, 2018)","previouslyFormattedCitation":"(Arifah, 2018)"},"properties":{"noteIndex":0},"schema":"https://github.com/citation-style-language/schema/raw/master/csl-citation.json"}</w:instrText>
      </w:r>
      <w:r w:rsidR="00A23EA1" w:rsidRPr="00747FAE">
        <w:rPr>
          <w:sz w:val="24"/>
          <w:szCs w:val="24"/>
        </w:rPr>
        <w:fldChar w:fldCharType="separate"/>
      </w:r>
      <w:r w:rsidRPr="00747FAE">
        <w:rPr>
          <w:noProof/>
          <w:sz w:val="24"/>
          <w:szCs w:val="24"/>
        </w:rPr>
        <w:t>Arifah (2018)</w:t>
      </w:r>
      <w:r w:rsidR="00A23EA1" w:rsidRPr="00747FAE">
        <w:rPr>
          <w:sz w:val="24"/>
          <w:szCs w:val="24"/>
        </w:rPr>
        <w:fldChar w:fldCharType="end"/>
      </w:r>
      <w:r w:rsidRPr="00747FAE">
        <w:rPr>
          <w:sz w:val="24"/>
          <w:szCs w:val="24"/>
        </w:rPr>
        <w:t xml:space="preserve"> pengetahuan adalah segala sesuatu yang telah diketahui atau segala sesuatu yang berhubungan dengan hal yang sudah dikenali. Sumarwan (dalam Nuryanti, 2018) membagi pengetahuan konsumen ke dalam tiga macam, yaitu:</w:t>
      </w:r>
    </w:p>
    <w:p w:rsidR="00D072F5" w:rsidRPr="00747FAE" w:rsidRDefault="00D072F5" w:rsidP="00747FAE">
      <w:pPr>
        <w:pStyle w:val="ListParagraph"/>
        <w:widowControl/>
        <w:numPr>
          <w:ilvl w:val="0"/>
          <w:numId w:val="3"/>
        </w:numPr>
        <w:autoSpaceDE/>
        <w:autoSpaceDN/>
        <w:spacing w:line="276" w:lineRule="auto"/>
        <w:ind w:left="1276" w:right="165" w:hanging="283"/>
        <w:contextualSpacing/>
        <w:jc w:val="both"/>
        <w:rPr>
          <w:sz w:val="24"/>
          <w:szCs w:val="24"/>
        </w:rPr>
      </w:pPr>
      <w:r w:rsidRPr="00747FAE">
        <w:rPr>
          <w:sz w:val="24"/>
          <w:szCs w:val="24"/>
        </w:rPr>
        <w:t>Pengetahuan Produk</w:t>
      </w:r>
    </w:p>
    <w:p w:rsidR="00D072F5" w:rsidRPr="00747FAE" w:rsidRDefault="00D072F5" w:rsidP="00747FAE">
      <w:pPr>
        <w:pStyle w:val="ListParagraph"/>
        <w:widowControl/>
        <w:numPr>
          <w:ilvl w:val="0"/>
          <w:numId w:val="3"/>
        </w:numPr>
        <w:autoSpaceDE/>
        <w:autoSpaceDN/>
        <w:spacing w:line="276" w:lineRule="auto"/>
        <w:ind w:left="1276" w:right="165" w:hanging="283"/>
        <w:contextualSpacing/>
        <w:jc w:val="both"/>
        <w:rPr>
          <w:sz w:val="24"/>
          <w:szCs w:val="24"/>
        </w:rPr>
      </w:pPr>
      <w:r w:rsidRPr="00747FAE">
        <w:rPr>
          <w:sz w:val="24"/>
          <w:szCs w:val="24"/>
        </w:rPr>
        <w:t>Pengetahuan Pembelian</w:t>
      </w:r>
    </w:p>
    <w:p w:rsidR="00D072F5" w:rsidRPr="00747FAE" w:rsidRDefault="00D072F5" w:rsidP="00747FAE">
      <w:pPr>
        <w:pStyle w:val="ListParagraph"/>
        <w:widowControl/>
        <w:numPr>
          <w:ilvl w:val="0"/>
          <w:numId w:val="3"/>
        </w:numPr>
        <w:autoSpaceDE/>
        <w:autoSpaceDN/>
        <w:spacing w:line="276" w:lineRule="auto"/>
        <w:ind w:left="1276" w:right="165" w:hanging="283"/>
        <w:contextualSpacing/>
        <w:jc w:val="both"/>
        <w:rPr>
          <w:sz w:val="24"/>
          <w:szCs w:val="24"/>
        </w:rPr>
      </w:pPr>
      <w:r w:rsidRPr="00747FAE">
        <w:rPr>
          <w:sz w:val="24"/>
          <w:szCs w:val="24"/>
        </w:rPr>
        <w:t>Pengetahuan Pemakaian</w:t>
      </w:r>
    </w:p>
    <w:p w:rsidR="00D072F5" w:rsidRPr="00747FAE" w:rsidRDefault="00D072F5" w:rsidP="00747FAE">
      <w:pPr>
        <w:pStyle w:val="ListParagraph"/>
        <w:widowControl/>
        <w:numPr>
          <w:ilvl w:val="3"/>
          <w:numId w:val="2"/>
        </w:numPr>
        <w:autoSpaceDE/>
        <w:autoSpaceDN/>
        <w:spacing w:line="276" w:lineRule="auto"/>
        <w:ind w:left="993" w:right="165"/>
        <w:contextualSpacing/>
        <w:jc w:val="both"/>
        <w:rPr>
          <w:b/>
          <w:sz w:val="24"/>
          <w:szCs w:val="24"/>
        </w:rPr>
      </w:pPr>
      <w:r w:rsidRPr="00747FAE">
        <w:rPr>
          <w:b/>
          <w:sz w:val="24"/>
          <w:szCs w:val="24"/>
        </w:rPr>
        <w:t xml:space="preserve">Kepercayaan </w:t>
      </w:r>
    </w:p>
    <w:p w:rsidR="00D072F5" w:rsidRPr="00747FAE" w:rsidRDefault="009C3B9C" w:rsidP="00747FAE">
      <w:pPr>
        <w:pStyle w:val="ListParagraph"/>
        <w:spacing w:line="276" w:lineRule="auto"/>
        <w:ind w:left="993" w:right="165"/>
        <w:jc w:val="both"/>
        <w:rPr>
          <w:sz w:val="24"/>
          <w:szCs w:val="24"/>
        </w:rPr>
      </w:pPr>
      <w:r w:rsidRPr="009C3B9C">
        <w:rPr>
          <w:i/>
          <w:iCs/>
          <w:sz w:val="24"/>
          <w:szCs w:val="24"/>
        </w:rPr>
        <w:t xml:space="preserve">Trust </w:t>
      </w:r>
      <w:r w:rsidRPr="009C3B9C">
        <w:rPr>
          <w:sz w:val="24"/>
          <w:szCs w:val="24"/>
        </w:rPr>
        <w:t xml:space="preserve">adalah kepercayaan pihak tertentu terhadap yang </w:t>
      </w:r>
      <w:proofErr w:type="gramStart"/>
      <w:r w:rsidRPr="009C3B9C">
        <w:rPr>
          <w:sz w:val="24"/>
          <w:szCs w:val="24"/>
        </w:rPr>
        <w:t>lain</w:t>
      </w:r>
      <w:proofErr w:type="gramEnd"/>
      <w:r w:rsidRPr="009C3B9C">
        <w:rPr>
          <w:sz w:val="24"/>
          <w:szCs w:val="24"/>
        </w:rPr>
        <w:t xml:space="preserve"> dalam melakukan hubungan transaksi berdasarkan suatu keyakinan bahwa orang yang dipercayainya tersebut akan memenuhi segala kewajibannya secara baik, sesuai yang diharapkan (Adji &amp; Semuel, 2014).</w:t>
      </w:r>
      <w:r w:rsidR="00D072F5" w:rsidRPr="009C3B9C">
        <w:rPr>
          <w:sz w:val="24"/>
          <w:szCs w:val="24"/>
        </w:rPr>
        <w:t xml:space="preserve"> Menurut McKnight, Choudhury, &amp; Kacmar (20</w:t>
      </w:r>
      <w:r w:rsidR="00D072F5" w:rsidRPr="00747FAE">
        <w:rPr>
          <w:sz w:val="24"/>
          <w:szCs w:val="24"/>
        </w:rPr>
        <w:t xml:space="preserve">02) </w:t>
      </w:r>
      <w:r w:rsidR="00A23EA1" w:rsidRPr="00747FAE">
        <w:rPr>
          <w:sz w:val="24"/>
          <w:szCs w:val="24"/>
        </w:rPr>
        <w:fldChar w:fldCharType="begin" w:fldLock="1"/>
      </w:r>
      <w:r w:rsidR="00D072F5" w:rsidRPr="00747FAE">
        <w:rPr>
          <w:sz w:val="24"/>
          <w:szCs w:val="24"/>
        </w:rPr>
        <w:instrText>ADDIN CSL_CITATION {"citationItems":[{"id":"ITEM-1","itemData":{"abstract":"Pesatnya pertumbuhan coffee shop di Indonesia menyebabkan tiap coffee shop harus memiliki strategi yang tepat agar dapat bertahan dalam industri. Starbucks merupakan gerai kopi modern yang berasal dari Amerika Serikat yang sekarang telah menyebar ke banyak negara di dunia. Sebagai salah satu gerai kopi modern, Starbucks harus meningkatkan dan menjaga kepuasan dan kepercayaan pelanggannya agar dapat bertahan dan bersaing dalam industri Penelitian ini bertujuan untuk menganalisa pengaruh dari Kepuasan ( satisfaction) dan Kepercayaan (Trust) terhadap minat pembelian konsumen di Starbucks The Square Surabaya. Penelitian ini dilaksanakan dengan menyebarkan kuesioner kepada 200 responden yaitu konsumen Starbucks The Square yang pernah berbelanja atau mengunjungi Starbucks Petra Square. Alat analisa yang digunakan untuk mengukur pengaruh Kepuasan ( satisfaction) dan Kepercayaan (Trust) terhadap minat pembelian konsumen adalah Structural Equation Model (SEM) Hasil dari penelitian ini menunjukkan Kepuasan ( satisfaction) dan Kepercayaan (Trust) berpengaruh signifikan terhadap Minat Pembelian Konsumen di Starbucks The Square Surabaya.","author":[{"dropping-particle":"","family":"Adji","given":"Jennifer","non-dropping-particle":"","parse-names":false,"suffix":""},{"dropping-particle":"","family":"Semuel","given":"Hatane","non-dropping-particle":"","parse-names":false,"suffix":""}],"container-title":"Jurnal Strategi Pemasaran","id":"ITEM-1","issue":"1","issued":{"date-parts":[["2014"]]},"page":"1-10","title":"Pengaruh Satisfaction dan Trust Terhadap Minat Beli Konsumen di Starbucks The Square Surabaya","type":"article-journal","volume":"2"},"uris":["http://www.mendeley.com/documents/?uuid=ea08858c-6df9-42dd-8aac-de59f37a8100"]}],"mendeley":{"formattedCitation":"(Adji &amp; Semuel, 2014)","manualFormatting":"(dalam Adji &amp; Semuel, 2014)","plainTextFormattedCitation":"(Adji &amp; Semuel, 2014)","previouslyFormattedCitation":"(Adji &amp; Semuel, 2014)"},"properties":{"noteIndex":0},"schema":"https://github.com/citation-style-language/schema/raw/master/csl-citation.json"}</w:instrText>
      </w:r>
      <w:r w:rsidR="00A23EA1" w:rsidRPr="00747FAE">
        <w:rPr>
          <w:sz w:val="24"/>
          <w:szCs w:val="24"/>
        </w:rPr>
        <w:fldChar w:fldCharType="separate"/>
      </w:r>
      <w:r w:rsidR="00D072F5" w:rsidRPr="00747FAE">
        <w:rPr>
          <w:noProof/>
          <w:sz w:val="24"/>
          <w:szCs w:val="24"/>
        </w:rPr>
        <w:t>(dalam Adji &amp; Semuel, 2014)</w:t>
      </w:r>
      <w:r w:rsidR="00A23EA1" w:rsidRPr="00747FAE">
        <w:rPr>
          <w:sz w:val="24"/>
          <w:szCs w:val="24"/>
        </w:rPr>
        <w:fldChar w:fldCharType="end"/>
      </w:r>
      <w:r w:rsidR="00D072F5" w:rsidRPr="00747FAE">
        <w:rPr>
          <w:sz w:val="24"/>
          <w:szCs w:val="24"/>
        </w:rPr>
        <w:t>, ada 2 dimensi kepercayaan konsumen, yaitu:</w:t>
      </w:r>
    </w:p>
    <w:p w:rsidR="00CC2AB9" w:rsidRPr="00747FAE" w:rsidRDefault="00D072F5" w:rsidP="00747FAE">
      <w:pPr>
        <w:pStyle w:val="ListParagraph"/>
        <w:widowControl/>
        <w:numPr>
          <w:ilvl w:val="5"/>
          <w:numId w:val="2"/>
        </w:numPr>
        <w:tabs>
          <w:tab w:val="left" w:pos="1276"/>
        </w:tabs>
        <w:autoSpaceDE/>
        <w:autoSpaceDN/>
        <w:spacing w:after="200" w:line="276" w:lineRule="auto"/>
        <w:ind w:left="1418" w:right="165" w:hanging="425"/>
        <w:contextualSpacing/>
        <w:jc w:val="both"/>
        <w:rPr>
          <w:i/>
          <w:sz w:val="24"/>
          <w:szCs w:val="24"/>
        </w:rPr>
      </w:pPr>
      <w:r w:rsidRPr="00747FAE">
        <w:rPr>
          <w:i/>
          <w:sz w:val="24"/>
          <w:szCs w:val="24"/>
        </w:rPr>
        <w:t>Trusting Belief</w:t>
      </w:r>
    </w:p>
    <w:p w:rsidR="00D072F5" w:rsidRPr="00747FAE" w:rsidRDefault="00D072F5" w:rsidP="00747FAE">
      <w:pPr>
        <w:pStyle w:val="ListParagraph"/>
        <w:widowControl/>
        <w:tabs>
          <w:tab w:val="left" w:pos="1276"/>
        </w:tabs>
        <w:autoSpaceDE/>
        <w:autoSpaceDN/>
        <w:spacing w:after="200" w:line="276" w:lineRule="auto"/>
        <w:ind w:left="1276" w:right="165"/>
        <w:contextualSpacing/>
        <w:jc w:val="both"/>
        <w:rPr>
          <w:i/>
          <w:sz w:val="24"/>
          <w:szCs w:val="24"/>
        </w:rPr>
      </w:pPr>
      <w:r w:rsidRPr="00747FAE">
        <w:rPr>
          <w:sz w:val="24"/>
          <w:szCs w:val="24"/>
        </w:rPr>
        <w:t xml:space="preserve">Terdapat 3 elemen yang membentuk </w:t>
      </w:r>
      <w:r w:rsidRPr="00747FAE">
        <w:rPr>
          <w:i/>
          <w:iCs/>
          <w:sz w:val="24"/>
          <w:szCs w:val="24"/>
        </w:rPr>
        <w:t>trusting belief</w:t>
      </w:r>
      <w:r w:rsidRPr="00747FAE">
        <w:rPr>
          <w:sz w:val="24"/>
          <w:szCs w:val="24"/>
        </w:rPr>
        <w:t>, yaitu</w:t>
      </w:r>
      <w:r w:rsidRPr="00747FAE">
        <w:rPr>
          <w:iCs/>
          <w:sz w:val="24"/>
          <w:szCs w:val="24"/>
        </w:rPr>
        <w:t>:</w:t>
      </w:r>
      <w:r w:rsidRPr="00747FAE">
        <w:rPr>
          <w:i/>
          <w:iCs/>
          <w:sz w:val="24"/>
          <w:szCs w:val="24"/>
        </w:rPr>
        <w:t xml:space="preserve"> </w:t>
      </w:r>
    </w:p>
    <w:p w:rsidR="00D072F5" w:rsidRPr="00747FAE" w:rsidRDefault="00D072F5" w:rsidP="00747FAE">
      <w:pPr>
        <w:pStyle w:val="ListParagraph"/>
        <w:widowControl/>
        <w:numPr>
          <w:ilvl w:val="6"/>
          <w:numId w:val="2"/>
        </w:numPr>
        <w:tabs>
          <w:tab w:val="left" w:pos="1276"/>
        </w:tabs>
        <w:autoSpaceDE/>
        <w:autoSpaceDN/>
        <w:spacing w:after="200" w:line="276" w:lineRule="auto"/>
        <w:ind w:left="1560" w:right="165" w:hanging="284"/>
        <w:contextualSpacing/>
        <w:jc w:val="both"/>
        <w:rPr>
          <w:sz w:val="24"/>
          <w:szCs w:val="24"/>
        </w:rPr>
      </w:pPr>
      <w:r w:rsidRPr="00747FAE">
        <w:rPr>
          <w:i/>
          <w:iCs/>
          <w:sz w:val="24"/>
          <w:szCs w:val="24"/>
        </w:rPr>
        <w:t>Benevolence</w:t>
      </w:r>
      <w:r w:rsidRPr="00747FAE">
        <w:rPr>
          <w:iCs/>
          <w:sz w:val="24"/>
          <w:szCs w:val="24"/>
        </w:rPr>
        <w:t xml:space="preserve"> (niat baik)</w:t>
      </w:r>
    </w:p>
    <w:p w:rsidR="00D072F5" w:rsidRPr="00747FAE" w:rsidRDefault="00D072F5" w:rsidP="00747FAE">
      <w:pPr>
        <w:pStyle w:val="ListParagraph"/>
        <w:widowControl/>
        <w:numPr>
          <w:ilvl w:val="6"/>
          <w:numId w:val="2"/>
        </w:numPr>
        <w:tabs>
          <w:tab w:val="left" w:pos="1276"/>
        </w:tabs>
        <w:autoSpaceDE/>
        <w:autoSpaceDN/>
        <w:spacing w:after="200" w:line="276" w:lineRule="auto"/>
        <w:ind w:left="1560" w:right="165" w:hanging="284"/>
        <w:contextualSpacing/>
        <w:jc w:val="both"/>
        <w:rPr>
          <w:sz w:val="24"/>
          <w:szCs w:val="24"/>
        </w:rPr>
      </w:pPr>
      <w:r w:rsidRPr="00747FAE">
        <w:rPr>
          <w:i/>
          <w:iCs/>
          <w:sz w:val="24"/>
          <w:szCs w:val="24"/>
        </w:rPr>
        <w:t xml:space="preserve">Integrity </w:t>
      </w:r>
      <w:r w:rsidRPr="00747FAE">
        <w:rPr>
          <w:iCs/>
          <w:sz w:val="24"/>
          <w:szCs w:val="24"/>
        </w:rPr>
        <w:t>(integritas)</w:t>
      </w:r>
    </w:p>
    <w:p w:rsidR="00D072F5" w:rsidRPr="005D5A97" w:rsidRDefault="00D072F5" w:rsidP="00747FAE">
      <w:pPr>
        <w:pStyle w:val="ListParagraph"/>
        <w:widowControl/>
        <w:numPr>
          <w:ilvl w:val="6"/>
          <w:numId w:val="2"/>
        </w:numPr>
        <w:tabs>
          <w:tab w:val="left" w:pos="1276"/>
        </w:tabs>
        <w:autoSpaceDE/>
        <w:autoSpaceDN/>
        <w:spacing w:after="200" w:line="276" w:lineRule="auto"/>
        <w:ind w:left="1560" w:right="165" w:hanging="284"/>
        <w:contextualSpacing/>
        <w:jc w:val="both"/>
        <w:rPr>
          <w:sz w:val="24"/>
          <w:szCs w:val="24"/>
        </w:rPr>
      </w:pPr>
      <w:r w:rsidRPr="00747FAE">
        <w:rPr>
          <w:i/>
          <w:iCs/>
          <w:sz w:val="24"/>
          <w:szCs w:val="24"/>
        </w:rPr>
        <w:t>Competence</w:t>
      </w:r>
      <w:r w:rsidRPr="00747FAE">
        <w:rPr>
          <w:iCs/>
          <w:sz w:val="24"/>
          <w:szCs w:val="24"/>
        </w:rPr>
        <w:t xml:space="preserve"> (kompentensi)</w:t>
      </w:r>
    </w:p>
    <w:p w:rsidR="005D5A97" w:rsidRPr="00747FAE" w:rsidRDefault="005D5A97" w:rsidP="005D5A97">
      <w:pPr>
        <w:pStyle w:val="ListParagraph"/>
        <w:widowControl/>
        <w:tabs>
          <w:tab w:val="left" w:pos="1276"/>
        </w:tabs>
        <w:autoSpaceDE/>
        <w:autoSpaceDN/>
        <w:spacing w:after="200" w:line="276" w:lineRule="auto"/>
        <w:ind w:left="1560" w:right="165"/>
        <w:contextualSpacing/>
        <w:jc w:val="both"/>
        <w:rPr>
          <w:sz w:val="24"/>
          <w:szCs w:val="24"/>
        </w:rPr>
      </w:pPr>
    </w:p>
    <w:p w:rsidR="00CC2AB9" w:rsidRPr="00747FAE" w:rsidRDefault="00D072F5" w:rsidP="00747FAE">
      <w:pPr>
        <w:pStyle w:val="ListParagraph"/>
        <w:widowControl/>
        <w:numPr>
          <w:ilvl w:val="5"/>
          <w:numId w:val="2"/>
        </w:numPr>
        <w:tabs>
          <w:tab w:val="left" w:pos="709"/>
          <w:tab w:val="left" w:pos="1276"/>
        </w:tabs>
        <w:autoSpaceDE/>
        <w:autoSpaceDN/>
        <w:spacing w:after="200" w:line="276" w:lineRule="auto"/>
        <w:ind w:left="1418" w:right="165" w:hanging="425"/>
        <w:contextualSpacing/>
        <w:jc w:val="both"/>
        <w:rPr>
          <w:i/>
          <w:sz w:val="24"/>
          <w:szCs w:val="24"/>
        </w:rPr>
      </w:pPr>
      <w:r w:rsidRPr="00747FAE">
        <w:rPr>
          <w:i/>
          <w:sz w:val="24"/>
          <w:szCs w:val="24"/>
        </w:rPr>
        <w:lastRenderedPageBreak/>
        <w:t>Trusting Intention</w:t>
      </w:r>
    </w:p>
    <w:p w:rsidR="00D072F5" w:rsidRPr="00747FAE" w:rsidRDefault="00D072F5" w:rsidP="00747FAE">
      <w:pPr>
        <w:pStyle w:val="ListParagraph"/>
        <w:widowControl/>
        <w:tabs>
          <w:tab w:val="left" w:pos="709"/>
          <w:tab w:val="left" w:pos="1276"/>
        </w:tabs>
        <w:autoSpaceDE/>
        <w:autoSpaceDN/>
        <w:spacing w:after="200" w:line="276" w:lineRule="auto"/>
        <w:ind w:left="1276" w:right="165"/>
        <w:contextualSpacing/>
        <w:jc w:val="both"/>
        <w:rPr>
          <w:i/>
          <w:sz w:val="24"/>
          <w:szCs w:val="24"/>
        </w:rPr>
      </w:pPr>
      <w:r w:rsidRPr="00747FAE">
        <w:rPr>
          <w:sz w:val="24"/>
          <w:szCs w:val="24"/>
        </w:rPr>
        <w:t xml:space="preserve">Terdapat 2 elemen yang membentuk </w:t>
      </w:r>
      <w:r w:rsidRPr="00747FAE">
        <w:rPr>
          <w:i/>
          <w:iCs/>
          <w:sz w:val="24"/>
          <w:szCs w:val="24"/>
        </w:rPr>
        <w:t xml:space="preserve">trusting intention, </w:t>
      </w:r>
      <w:r w:rsidRPr="00747FAE">
        <w:rPr>
          <w:sz w:val="24"/>
          <w:szCs w:val="24"/>
        </w:rPr>
        <w:t>yaitu:</w:t>
      </w:r>
    </w:p>
    <w:p w:rsidR="00D072F5" w:rsidRPr="00747FAE" w:rsidRDefault="00D072F5" w:rsidP="00747FAE">
      <w:pPr>
        <w:pStyle w:val="ListParagraph"/>
        <w:widowControl/>
        <w:numPr>
          <w:ilvl w:val="6"/>
          <w:numId w:val="2"/>
        </w:numPr>
        <w:tabs>
          <w:tab w:val="left" w:pos="1276"/>
        </w:tabs>
        <w:autoSpaceDE/>
        <w:autoSpaceDN/>
        <w:spacing w:after="200" w:line="276" w:lineRule="auto"/>
        <w:ind w:left="1560" w:right="165" w:hanging="284"/>
        <w:contextualSpacing/>
        <w:jc w:val="both"/>
        <w:rPr>
          <w:i/>
          <w:iCs/>
          <w:sz w:val="24"/>
          <w:szCs w:val="24"/>
        </w:rPr>
      </w:pPr>
      <w:r w:rsidRPr="00747FAE">
        <w:rPr>
          <w:i/>
          <w:iCs/>
          <w:sz w:val="24"/>
          <w:szCs w:val="24"/>
        </w:rPr>
        <w:t>Willingness to depend</w:t>
      </w:r>
      <w:r w:rsidRPr="00747FAE">
        <w:rPr>
          <w:sz w:val="24"/>
          <w:szCs w:val="24"/>
        </w:rPr>
        <w:t xml:space="preserve"> (kesediaan untuk bergantung)</w:t>
      </w:r>
    </w:p>
    <w:p w:rsidR="00D072F5" w:rsidRDefault="00D072F5" w:rsidP="00747FAE">
      <w:pPr>
        <w:pStyle w:val="ListParagraph"/>
        <w:widowControl/>
        <w:numPr>
          <w:ilvl w:val="6"/>
          <w:numId w:val="2"/>
        </w:numPr>
        <w:tabs>
          <w:tab w:val="left" w:pos="1276"/>
        </w:tabs>
        <w:autoSpaceDE/>
        <w:autoSpaceDN/>
        <w:spacing w:after="200" w:line="276" w:lineRule="auto"/>
        <w:ind w:left="1560" w:right="165" w:hanging="284"/>
        <w:contextualSpacing/>
        <w:jc w:val="both"/>
        <w:rPr>
          <w:i/>
          <w:iCs/>
          <w:sz w:val="24"/>
          <w:szCs w:val="24"/>
        </w:rPr>
      </w:pPr>
      <w:r w:rsidRPr="00747FAE">
        <w:rPr>
          <w:i/>
          <w:iCs/>
          <w:sz w:val="24"/>
          <w:szCs w:val="24"/>
        </w:rPr>
        <w:t>Subjective probability of depending</w:t>
      </w:r>
    </w:p>
    <w:p w:rsidR="00D072F5" w:rsidRPr="00747FAE" w:rsidRDefault="00D072F5" w:rsidP="00747FAE">
      <w:pPr>
        <w:pStyle w:val="ListParagraph"/>
        <w:widowControl/>
        <w:numPr>
          <w:ilvl w:val="3"/>
          <w:numId w:val="2"/>
        </w:numPr>
        <w:autoSpaceDE/>
        <w:autoSpaceDN/>
        <w:spacing w:line="276" w:lineRule="auto"/>
        <w:ind w:left="993" w:right="165"/>
        <w:contextualSpacing/>
        <w:jc w:val="both"/>
        <w:rPr>
          <w:b/>
          <w:sz w:val="24"/>
          <w:szCs w:val="24"/>
        </w:rPr>
      </w:pPr>
      <w:r w:rsidRPr="00747FAE">
        <w:rPr>
          <w:b/>
          <w:sz w:val="24"/>
          <w:szCs w:val="24"/>
        </w:rPr>
        <w:t xml:space="preserve">Promosi </w:t>
      </w:r>
    </w:p>
    <w:p w:rsidR="00D072F5" w:rsidRPr="00747FAE" w:rsidRDefault="007045BD" w:rsidP="00747FAE">
      <w:pPr>
        <w:pStyle w:val="ListParagraph"/>
        <w:spacing w:line="276" w:lineRule="auto"/>
        <w:ind w:left="993" w:right="165"/>
        <w:jc w:val="both"/>
        <w:rPr>
          <w:sz w:val="24"/>
          <w:szCs w:val="24"/>
        </w:rPr>
      </w:pPr>
      <w:proofErr w:type="gramStart"/>
      <w:r w:rsidRPr="007045BD">
        <w:rPr>
          <w:sz w:val="24"/>
          <w:szCs w:val="24"/>
        </w:rPr>
        <w:t>Promosi adalah kegiatan yang dapat menginformasikan manfaat dari sebuah produk dan jasa kepada konsumen untuk mendorong dan membujuk konsumen untuk membeli produk dan jasa tersebut (Firnanda, 2018).</w:t>
      </w:r>
      <w:proofErr w:type="gramEnd"/>
      <w:r w:rsidR="00D072F5" w:rsidRPr="007045BD">
        <w:rPr>
          <w:sz w:val="24"/>
          <w:szCs w:val="24"/>
        </w:rPr>
        <w:t xml:space="preserve"> Mursid</w:t>
      </w:r>
      <w:r w:rsidR="00D072F5" w:rsidRPr="00747FAE">
        <w:rPr>
          <w:sz w:val="24"/>
          <w:szCs w:val="24"/>
        </w:rPr>
        <w:t xml:space="preserve"> (1997) dalam Rahmanto (2016) ada berbagai </w:t>
      </w:r>
      <w:proofErr w:type="gramStart"/>
      <w:r w:rsidR="00D072F5" w:rsidRPr="00747FAE">
        <w:rPr>
          <w:sz w:val="24"/>
          <w:szCs w:val="24"/>
        </w:rPr>
        <w:t>cara</w:t>
      </w:r>
      <w:proofErr w:type="gramEnd"/>
      <w:r w:rsidR="00D072F5" w:rsidRPr="00747FAE">
        <w:rPr>
          <w:sz w:val="24"/>
          <w:szCs w:val="24"/>
        </w:rPr>
        <w:t xml:space="preserve"> untuk melakukan promosi. Secara garis besar melakukan promosi dapat dibagi menjadi sebagai berikut:</w:t>
      </w:r>
    </w:p>
    <w:p w:rsidR="00D072F5" w:rsidRPr="00747FAE" w:rsidRDefault="00D072F5" w:rsidP="00747FAE">
      <w:pPr>
        <w:pStyle w:val="ListParagraph"/>
        <w:widowControl/>
        <w:numPr>
          <w:ilvl w:val="5"/>
          <w:numId w:val="2"/>
        </w:numPr>
        <w:autoSpaceDE/>
        <w:autoSpaceDN/>
        <w:spacing w:line="276" w:lineRule="auto"/>
        <w:ind w:left="1276" w:right="165" w:hanging="283"/>
        <w:contextualSpacing/>
        <w:jc w:val="both"/>
        <w:rPr>
          <w:i/>
          <w:iCs/>
          <w:sz w:val="24"/>
          <w:szCs w:val="24"/>
        </w:rPr>
      </w:pPr>
      <w:r w:rsidRPr="00747FAE">
        <w:rPr>
          <w:i/>
          <w:iCs/>
          <w:sz w:val="24"/>
          <w:szCs w:val="24"/>
        </w:rPr>
        <w:t>Advertising</w:t>
      </w:r>
      <w:r w:rsidRPr="00747FAE">
        <w:rPr>
          <w:sz w:val="24"/>
          <w:szCs w:val="24"/>
        </w:rPr>
        <w:t xml:space="preserve"> (periklanan)</w:t>
      </w:r>
    </w:p>
    <w:p w:rsidR="00D072F5" w:rsidRPr="00747FAE" w:rsidRDefault="00D072F5" w:rsidP="00747FAE">
      <w:pPr>
        <w:pStyle w:val="ListParagraph"/>
        <w:widowControl/>
        <w:numPr>
          <w:ilvl w:val="5"/>
          <w:numId w:val="2"/>
        </w:numPr>
        <w:autoSpaceDE/>
        <w:autoSpaceDN/>
        <w:spacing w:after="200" w:line="276" w:lineRule="auto"/>
        <w:ind w:left="1276" w:right="165" w:hanging="283"/>
        <w:contextualSpacing/>
        <w:jc w:val="both"/>
        <w:rPr>
          <w:i/>
          <w:iCs/>
          <w:sz w:val="24"/>
          <w:szCs w:val="24"/>
        </w:rPr>
      </w:pPr>
      <w:r w:rsidRPr="00747FAE">
        <w:rPr>
          <w:i/>
          <w:iCs/>
          <w:sz w:val="24"/>
          <w:szCs w:val="24"/>
        </w:rPr>
        <w:t>Personal Selling</w:t>
      </w:r>
      <w:r w:rsidRPr="00747FAE">
        <w:rPr>
          <w:iCs/>
          <w:sz w:val="24"/>
          <w:szCs w:val="24"/>
        </w:rPr>
        <w:t xml:space="preserve"> (penjualan pribadi)</w:t>
      </w:r>
    </w:p>
    <w:p w:rsidR="00D072F5" w:rsidRPr="00747FAE" w:rsidRDefault="00D072F5" w:rsidP="00747FAE">
      <w:pPr>
        <w:pStyle w:val="ListParagraph"/>
        <w:widowControl/>
        <w:numPr>
          <w:ilvl w:val="5"/>
          <w:numId w:val="2"/>
        </w:numPr>
        <w:autoSpaceDE/>
        <w:autoSpaceDN/>
        <w:spacing w:after="200" w:line="276" w:lineRule="auto"/>
        <w:ind w:left="1276" w:right="165" w:hanging="283"/>
        <w:contextualSpacing/>
        <w:jc w:val="both"/>
        <w:rPr>
          <w:i/>
          <w:iCs/>
          <w:sz w:val="24"/>
          <w:szCs w:val="24"/>
        </w:rPr>
      </w:pPr>
      <w:r w:rsidRPr="00747FAE">
        <w:rPr>
          <w:iCs/>
          <w:sz w:val="24"/>
          <w:szCs w:val="24"/>
        </w:rPr>
        <w:t>Publisitas</w:t>
      </w:r>
    </w:p>
    <w:p w:rsidR="00D072F5" w:rsidRPr="00747FAE" w:rsidRDefault="00D072F5" w:rsidP="00747FAE">
      <w:pPr>
        <w:pStyle w:val="ListParagraph"/>
        <w:widowControl/>
        <w:numPr>
          <w:ilvl w:val="5"/>
          <w:numId w:val="2"/>
        </w:numPr>
        <w:autoSpaceDE/>
        <w:autoSpaceDN/>
        <w:spacing w:after="200" w:line="276" w:lineRule="auto"/>
        <w:ind w:left="1276" w:right="165" w:hanging="283"/>
        <w:contextualSpacing/>
        <w:jc w:val="both"/>
        <w:rPr>
          <w:i/>
          <w:iCs/>
          <w:sz w:val="24"/>
          <w:szCs w:val="24"/>
        </w:rPr>
      </w:pPr>
      <w:r w:rsidRPr="00747FAE">
        <w:rPr>
          <w:i/>
          <w:iCs/>
          <w:sz w:val="24"/>
          <w:szCs w:val="24"/>
        </w:rPr>
        <w:t>Sales Promotion</w:t>
      </w:r>
      <w:r w:rsidRPr="00747FAE">
        <w:rPr>
          <w:iCs/>
          <w:sz w:val="24"/>
          <w:szCs w:val="24"/>
        </w:rPr>
        <w:t xml:space="preserve"> (promosi penjualan)</w:t>
      </w:r>
    </w:p>
    <w:p w:rsidR="00E40094" w:rsidRDefault="00D072F5" w:rsidP="00E40094">
      <w:pPr>
        <w:pStyle w:val="ListParagraph"/>
        <w:widowControl/>
        <w:numPr>
          <w:ilvl w:val="3"/>
          <w:numId w:val="2"/>
        </w:numPr>
        <w:autoSpaceDE/>
        <w:autoSpaceDN/>
        <w:spacing w:line="276" w:lineRule="auto"/>
        <w:ind w:left="993" w:right="165"/>
        <w:contextualSpacing/>
        <w:jc w:val="both"/>
        <w:rPr>
          <w:b/>
          <w:sz w:val="24"/>
          <w:szCs w:val="24"/>
        </w:rPr>
      </w:pPr>
      <w:r w:rsidRPr="00747FAE">
        <w:rPr>
          <w:b/>
          <w:sz w:val="24"/>
          <w:szCs w:val="24"/>
        </w:rPr>
        <w:t xml:space="preserve">Minat </w:t>
      </w:r>
    </w:p>
    <w:p w:rsidR="00D072F5" w:rsidRPr="00E40094" w:rsidRDefault="00E40094" w:rsidP="00E40094">
      <w:pPr>
        <w:pStyle w:val="ListParagraph"/>
        <w:widowControl/>
        <w:autoSpaceDE/>
        <w:autoSpaceDN/>
        <w:spacing w:line="276" w:lineRule="auto"/>
        <w:ind w:left="993" w:right="165"/>
        <w:contextualSpacing/>
        <w:jc w:val="both"/>
        <w:rPr>
          <w:b/>
          <w:sz w:val="24"/>
          <w:szCs w:val="24"/>
        </w:rPr>
      </w:pPr>
      <w:r w:rsidRPr="00E40094">
        <w:rPr>
          <w:sz w:val="24"/>
          <w:szCs w:val="24"/>
        </w:rPr>
        <w:t>Minat merupakan suatu keinginan yang timbul dari diri sendiri tanpa ada paksaan dari orang lain untuk</w:t>
      </w:r>
      <w:r w:rsidR="00422A4E">
        <w:rPr>
          <w:sz w:val="24"/>
          <w:szCs w:val="24"/>
        </w:rPr>
        <w:t xml:space="preserve"> mencapai suatu tujuan tertentu</w:t>
      </w:r>
      <w:r w:rsidRPr="00E40094">
        <w:rPr>
          <w:sz w:val="24"/>
          <w:szCs w:val="24"/>
        </w:rPr>
        <w:t xml:space="preserve"> </w:t>
      </w:r>
      <w:r w:rsidR="00A23EA1">
        <w:rPr>
          <w:sz w:val="24"/>
          <w:szCs w:val="24"/>
        </w:rPr>
        <w:fldChar w:fldCharType="begin" w:fldLock="1"/>
      </w:r>
      <w:r w:rsidR="00CF7CF8">
        <w:rPr>
          <w:sz w:val="24"/>
          <w:szCs w:val="24"/>
        </w:rPr>
        <w:instrText>ADDIN CSL_CITATION {"citationItems":[{"id":"ITEM-1","itemData":{"DOI":"10.21831/nominal.v2i1.1655","ISSN":"2303-2065","abstract":"Penelitian ini merupakan penelitian ex post facto yang dilakukan pada BRI Cabang Sleman. Penelitian ini bertujuan untuk: 1) mengetahui Pengaruh Persepsi Nasabah tentang Tingkat Suku Bunga terhadap Minat Menabung Nasabah, 2) mengetahui Pengaruh Persepsi Nasabah tentang Promosi terhadap Minat Menabung Nasabah, 3) mengetahui Pengaruh Persepsi Nasabah tentang Kualitas Pelayanan terhadap Minat Menabung Nasabah dan 4) mengetahui Pengaruh Persepsi Nasabah tentang Tingkat Suku Bunga, Promosi dan Kualitas Pelayanan terhadap Minat Menabung Nasabah di BRI Cabang Sleman. Populasi dalam penelitian ini adalah seluruh nasabah penyimpan di BRI Cabang Sleman sedangkan sampel yang digunakan sebanyak 100 responden dengan teknik pengambilan sampel menggunakan metode random. Teknik pengumpulan data yang digunakan yaitu menggunakan kuisioner sedangkan teknik analisis data menggunakan analisis regresi linier berganda, uji prasyarat (uji normalitas, uji multikolinieritas, uji linearitas) dan uji statistik (uji t, uji F dan koefisien determinasi). Hasil dari penelitian ini menunjukkan bahwa uji normalitas dengan Kolmogorov-Smirnov Test secara keseluruhan distribusi data bersifat normal. Untuk uji multikolinieritas diperoleh nilai tolerance lebih dari 0,1 dan VIF kurang dari 10 sehingga model regresi tidak ada masalah multikolinearitas. Dari analisis regresi diperoleh hasil: 1)Persepsi Nasabah tentang Tingkat Suku Bunga berpengaruh positif dan signifikan terhadap Minat Menabung Nasabah dengan nilai korelasi sebesar 0,406 dan t-hitung sebesar 4,394; 2)Persepsi Nasabah tentang Promosi berpengaruh positif dan signifikan terhadap Minat Menabung Nasabah dengan hasil nilai korelasi sebesar 0,571dan t-hitung sebesar 6,892; 3)Persepsi Nasabah tentang Kualitas Pelayanan berpengaruh positif dan signifikan terhadap Minat Menabung Nasabah dengan nilai korelasi 0,503 dan t-hitung 5,755; 4) secara keseluruhan Persepsi Nasabah tentang Tingkat Suku Bunga, Promosi dan Kualitas Pelayanan berpengaruh positif dan signifikan  terhadap Minat Menabung Nasabah di BRI Cabang Sleman dengan F-hitung sebesar 26,374 dan R square sebesar 0,452 yang artinya variabel dependen dapat dijelaskan oleh variabel independen sebesar 45,2 % sedangkan sisanya sebesar 54,8 % dijelaskan oleh variabel lain diluar model regresi. Kata kunci: Persepsi Nasabah, Tingkat Suku Bunga, Promosi, Kualitas Pelayanan, Minat Menabung","author":[{"dropping-particle":"","family":"Astuti","given":"Tri","non-dropping-particle":"","parse-names":false,"suffix":""},{"dropping-particle":"","family":"Mustikawati","given":"Rr. Indah","non-dropping-particle":"","parse-names":false,"suffix":""}],"container-title":"Nominal, Barometer Riset Akuntansi dan Manajemen","id":"ITEM-1","issue":"1","issued":{"date-parts":[["2013"]]},"page":"182-198","title":"Pengaruh Persepsi Nasabah Tentang Tingkat Suku Bunga, Promosi Dan Kualitas Pelayanan Terhadap Minat Menabung Nasabah","type":"article-journal","volume":"2"},"uris":["http://www.mendeley.com/documents/?uuid=b085e90b-08f7-44dc-837b-28d7d1fb5874"]}],"mendeley":{"formattedCitation":"(Astuti &amp; Mustikawati, 2013)","plainTextFormattedCitation":"(Astuti &amp; Mustikawati, 2013)","previouslyFormattedCitation":"(Astuti &amp; Mustikawati, 2013)"},"properties":{"noteIndex":0},"schema":"https://github.com/citation-style-language/schema/raw/master/csl-citation.json"}</w:instrText>
      </w:r>
      <w:r w:rsidR="00A23EA1">
        <w:rPr>
          <w:sz w:val="24"/>
          <w:szCs w:val="24"/>
        </w:rPr>
        <w:fldChar w:fldCharType="separate"/>
      </w:r>
      <w:r w:rsidR="00422A4E" w:rsidRPr="00422A4E">
        <w:rPr>
          <w:noProof/>
          <w:sz w:val="24"/>
          <w:szCs w:val="24"/>
        </w:rPr>
        <w:t>(Astuti &amp; Mustikawati, 2013)</w:t>
      </w:r>
      <w:r w:rsidR="00A23EA1">
        <w:rPr>
          <w:sz w:val="24"/>
          <w:szCs w:val="24"/>
        </w:rPr>
        <w:fldChar w:fldCharType="end"/>
      </w:r>
      <w:r w:rsidRPr="00E40094">
        <w:rPr>
          <w:sz w:val="24"/>
          <w:szCs w:val="24"/>
        </w:rPr>
        <w:t xml:space="preserve">. </w:t>
      </w:r>
      <w:r w:rsidR="00D072F5" w:rsidRPr="00E40094">
        <w:rPr>
          <w:sz w:val="24"/>
          <w:szCs w:val="24"/>
        </w:rPr>
        <w:t>Minat dapat diidentifikasi melalui indikator-indikator berikut ini (Ferdinand, 2002 (dalam Prabowo, 2019)):</w:t>
      </w:r>
    </w:p>
    <w:p w:rsidR="00D072F5" w:rsidRPr="00747FAE" w:rsidRDefault="00D072F5" w:rsidP="00747FAE">
      <w:pPr>
        <w:pStyle w:val="ListParagraph"/>
        <w:widowControl/>
        <w:numPr>
          <w:ilvl w:val="0"/>
          <w:numId w:val="4"/>
        </w:numPr>
        <w:tabs>
          <w:tab w:val="left" w:pos="1276"/>
        </w:tabs>
        <w:autoSpaceDE/>
        <w:autoSpaceDN/>
        <w:spacing w:after="200" w:line="276" w:lineRule="auto"/>
        <w:ind w:left="1418" w:right="165" w:hanging="425"/>
        <w:contextualSpacing/>
        <w:jc w:val="both"/>
        <w:rPr>
          <w:sz w:val="24"/>
          <w:szCs w:val="24"/>
        </w:rPr>
      </w:pPr>
      <w:r w:rsidRPr="00E40094">
        <w:rPr>
          <w:sz w:val="24"/>
          <w:szCs w:val="24"/>
        </w:rPr>
        <w:t>Minat transaksional</w:t>
      </w:r>
      <w:r w:rsidRPr="00747FAE">
        <w:rPr>
          <w:sz w:val="24"/>
          <w:szCs w:val="24"/>
        </w:rPr>
        <w:t xml:space="preserve"> </w:t>
      </w:r>
    </w:p>
    <w:p w:rsidR="00D072F5" w:rsidRPr="00747FAE" w:rsidRDefault="00D072F5" w:rsidP="00747FAE">
      <w:pPr>
        <w:pStyle w:val="ListParagraph"/>
        <w:widowControl/>
        <w:numPr>
          <w:ilvl w:val="0"/>
          <w:numId w:val="4"/>
        </w:numPr>
        <w:tabs>
          <w:tab w:val="left" w:pos="1276"/>
        </w:tabs>
        <w:autoSpaceDE/>
        <w:autoSpaceDN/>
        <w:spacing w:after="200" w:line="276" w:lineRule="auto"/>
        <w:ind w:left="1418" w:right="165" w:hanging="425"/>
        <w:contextualSpacing/>
        <w:jc w:val="both"/>
        <w:rPr>
          <w:sz w:val="24"/>
          <w:szCs w:val="24"/>
        </w:rPr>
      </w:pPr>
      <w:r w:rsidRPr="00747FAE">
        <w:rPr>
          <w:sz w:val="24"/>
          <w:szCs w:val="24"/>
        </w:rPr>
        <w:t>Minat referensional</w:t>
      </w:r>
    </w:p>
    <w:p w:rsidR="00D072F5" w:rsidRPr="00747FAE" w:rsidRDefault="00D072F5" w:rsidP="00747FAE">
      <w:pPr>
        <w:pStyle w:val="ListParagraph"/>
        <w:widowControl/>
        <w:numPr>
          <w:ilvl w:val="0"/>
          <w:numId w:val="4"/>
        </w:numPr>
        <w:tabs>
          <w:tab w:val="left" w:pos="1276"/>
        </w:tabs>
        <w:autoSpaceDE/>
        <w:autoSpaceDN/>
        <w:spacing w:after="200" w:line="276" w:lineRule="auto"/>
        <w:ind w:left="1418" w:right="165" w:hanging="425"/>
        <w:contextualSpacing/>
        <w:jc w:val="both"/>
        <w:rPr>
          <w:sz w:val="24"/>
          <w:szCs w:val="24"/>
        </w:rPr>
      </w:pPr>
      <w:r w:rsidRPr="00747FAE">
        <w:rPr>
          <w:sz w:val="24"/>
          <w:szCs w:val="24"/>
        </w:rPr>
        <w:t>Minat prefrensi</w:t>
      </w:r>
    </w:p>
    <w:p w:rsidR="00D072F5" w:rsidRPr="00747FAE" w:rsidRDefault="00D072F5" w:rsidP="00747FAE">
      <w:pPr>
        <w:pStyle w:val="ListParagraph"/>
        <w:widowControl/>
        <w:numPr>
          <w:ilvl w:val="0"/>
          <w:numId w:val="4"/>
        </w:numPr>
        <w:tabs>
          <w:tab w:val="left" w:pos="1276"/>
        </w:tabs>
        <w:autoSpaceDE/>
        <w:autoSpaceDN/>
        <w:spacing w:after="200" w:line="276" w:lineRule="auto"/>
        <w:ind w:left="1418" w:right="165" w:hanging="425"/>
        <w:contextualSpacing/>
        <w:jc w:val="both"/>
        <w:rPr>
          <w:sz w:val="24"/>
          <w:szCs w:val="24"/>
        </w:rPr>
      </w:pPr>
      <w:r w:rsidRPr="00747FAE">
        <w:rPr>
          <w:sz w:val="24"/>
          <w:szCs w:val="24"/>
        </w:rPr>
        <w:t>Minat eksploratif</w:t>
      </w:r>
    </w:p>
    <w:p w:rsidR="00D072F5" w:rsidRPr="00747FAE" w:rsidRDefault="00D072F5" w:rsidP="00747FAE">
      <w:pPr>
        <w:pStyle w:val="ListParagraph"/>
        <w:widowControl/>
        <w:numPr>
          <w:ilvl w:val="3"/>
          <w:numId w:val="2"/>
        </w:numPr>
        <w:autoSpaceDE/>
        <w:autoSpaceDN/>
        <w:spacing w:line="276" w:lineRule="auto"/>
        <w:ind w:left="993" w:right="165"/>
        <w:contextualSpacing/>
        <w:jc w:val="both"/>
        <w:rPr>
          <w:b/>
          <w:sz w:val="24"/>
          <w:szCs w:val="24"/>
        </w:rPr>
      </w:pPr>
      <w:r w:rsidRPr="00747FAE">
        <w:rPr>
          <w:b/>
          <w:sz w:val="24"/>
          <w:szCs w:val="24"/>
        </w:rPr>
        <w:t>Kerangka Berpikir dan Hipotesis</w:t>
      </w:r>
    </w:p>
    <w:p w:rsidR="00D072F5" w:rsidRPr="00747FAE" w:rsidRDefault="00D072F5" w:rsidP="00747FAE">
      <w:pPr>
        <w:spacing w:line="276" w:lineRule="auto"/>
        <w:ind w:left="993" w:right="165"/>
        <w:jc w:val="both"/>
        <w:rPr>
          <w:noProof/>
          <w:sz w:val="24"/>
          <w:szCs w:val="24"/>
        </w:rPr>
      </w:pPr>
      <w:r w:rsidRPr="00747FAE">
        <w:rPr>
          <w:sz w:val="24"/>
          <w:szCs w:val="24"/>
        </w:rPr>
        <w:t>Penelitian ini menggunakan religiusitas (X1) dan pengetahuan (X2) sebagai variabel bebas terhadap minat menggunakan produk bank syariah (Y) sebagai variabel terikat dan apakah hubungan antara variabel bebas dan variabel terikat juga dipengaruhi oleh kepercayaan (Z1) dan promosi (Z2) sebagai variabel moderasi yang dapat dianalogikan dalam gambar sebagai berikut:</w:t>
      </w:r>
      <w:r w:rsidRPr="00747FAE">
        <w:rPr>
          <w:noProof/>
          <w:sz w:val="24"/>
          <w:szCs w:val="24"/>
        </w:rPr>
        <w:t xml:space="preserve"> </w:t>
      </w:r>
    </w:p>
    <w:p w:rsidR="00D072F5" w:rsidRDefault="00A23EA1" w:rsidP="00747FAE">
      <w:pPr>
        <w:spacing w:line="276" w:lineRule="auto"/>
        <w:ind w:left="1276" w:right="165" w:hanging="360"/>
        <w:jc w:val="both"/>
        <w:rPr>
          <w:noProof/>
          <w:sz w:val="24"/>
          <w:szCs w:val="24"/>
        </w:rPr>
      </w:pPr>
      <w:r>
        <w:rPr>
          <w:noProof/>
          <w:sz w:val="24"/>
          <w:szCs w:val="24"/>
        </w:rPr>
      </w:r>
      <w:r>
        <w:rPr>
          <w:noProof/>
          <w:sz w:val="24"/>
          <w:szCs w:val="24"/>
        </w:rPr>
        <w:pict>
          <v:group id="1028" o:spid="_x0000_s1026" editas="canvas" style="width:351.35pt;height:181.7pt;mso-wrap-distance-left:0;mso-wrap-distance-right:0;mso-position-horizontal-relative:char;mso-position-vertical-relative:line" coordorigin="3132,6070" coordsize="7027,3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30" o:spid="_x0000_s1027" type="#_x0000_t75" style="position:absolute;left:3132;top:6070;width:7027;height:3634;visibility:visible">
              <v:fill o:detectmouseclick="t"/>
              <v:path o:connecttype="none"/>
            </v:shape>
            <v:shapetype id="_x0000_t202" coordsize="21600,21600" o:spt="202" path="m,l,21600r21600,l21600,xe">
              <v:stroke joinstyle="miter"/>
              <v:path gradientshapeok="t" o:connecttype="rect"/>
            </v:shapetype>
            <v:shape id="1031" o:spid="_x0000_s1028" type="#_x0000_t202" style="position:absolute;left:3140;top:6721;width:2127;height:620;visibility:visible">
              <v:textbox style="mso-next-textbox:#1031">
                <w:txbxContent>
                  <w:p w:rsidR="0048564B" w:rsidRPr="00BC75EF" w:rsidRDefault="0048564B" w:rsidP="00D072F5">
                    <w:pPr>
                      <w:jc w:val="center"/>
                      <w:rPr>
                        <w:sz w:val="20"/>
                        <w:szCs w:val="20"/>
                      </w:rPr>
                    </w:pPr>
                    <w:r w:rsidRPr="00BC75EF">
                      <w:rPr>
                        <w:sz w:val="20"/>
                        <w:szCs w:val="20"/>
                      </w:rPr>
                      <w:t xml:space="preserve">Religiusitas </w:t>
                    </w:r>
                  </w:p>
                  <w:p w:rsidR="0048564B" w:rsidRPr="00BC75EF" w:rsidRDefault="0048564B" w:rsidP="00D072F5">
                    <w:pPr>
                      <w:jc w:val="center"/>
                      <w:rPr>
                        <w:sz w:val="20"/>
                        <w:szCs w:val="20"/>
                      </w:rPr>
                    </w:pPr>
                    <w:r w:rsidRPr="00BC75EF">
                      <w:rPr>
                        <w:sz w:val="20"/>
                        <w:szCs w:val="20"/>
                      </w:rPr>
                      <w:t>(X</w:t>
                    </w:r>
                    <w:r w:rsidRPr="00BC75EF">
                      <w:rPr>
                        <w:sz w:val="20"/>
                        <w:szCs w:val="20"/>
                        <w:vertAlign w:val="subscript"/>
                      </w:rPr>
                      <w:t>1</w:t>
                    </w:r>
                    <w:r w:rsidRPr="00BC75EF">
                      <w:rPr>
                        <w:sz w:val="20"/>
                        <w:szCs w:val="20"/>
                      </w:rPr>
                      <w:t>)</w:t>
                    </w:r>
                  </w:p>
                </w:txbxContent>
              </v:textbox>
            </v:shape>
            <v:shape id="1032" o:spid="_x0000_s1029" type="#_x0000_t202" style="position:absolute;left:3140;top:8228;width:2127;height:623;visibility:visible">
              <v:textbox style="mso-next-textbox:#1032">
                <w:txbxContent>
                  <w:p w:rsidR="0048564B" w:rsidRPr="00BC75EF" w:rsidRDefault="0048564B" w:rsidP="00D072F5">
                    <w:pPr>
                      <w:jc w:val="center"/>
                      <w:rPr>
                        <w:sz w:val="20"/>
                        <w:szCs w:val="20"/>
                      </w:rPr>
                    </w:pPr>
                    <w:r w:rsidRPr="00BC75EF">
                      <w:rPr>
                        <w:bCs/>
                        <w:sz w:val="20"/>
                        <w:szCs w:val="20"/>
                      </w:rPr>
                      <w:t xml:space="preserve">Pengetahuan </w:t>
                    </w:r>
                  </w:p>
                  <w:p w:rsidR="0048564B" w:rsidRPr="00BC75EF" w:rsidRDefault="0048564B" w:rsidP="00D072F5">
                    <w:pPr>
                      <w:jc w:val="center"/>
                      <w:rPr>
                        <w:sz w:val="20"/>
                        <w:szCs w:val="20"/>
                      </w:rPr>
                    </w:pPr>
                    <w:r w:rsidRPr="00BC75EF">
                      <w:rPr>
                        <w:sz w:val="20"/>
                        <w:szCs w:val="20"/>
                      </w:rPr>
                      <w:t>(X</w:t>
                    </w:r>
                    <w:r w:rsidRPr="00BC75EF">
                      <w:rPr>
                        <w:sz w:val="20"/>
                        <w:szCs w:val="20"/>
                        <w:vertAlign w:val="subscript"/>
                      </w:rPr>
                      <w:t>2</w:t>
                    </w:r>
                    <w:r w:rsidRPr="00BC75EF">
                      <w:rPr>
                        <w:sz w:val="20"/>
                        <w:szCs w:val="20"/>
                      </w:rPr>
                      <w:t>)</w:t>
                    </w:r>
                  </w:p>
                </w:txbxContent>
              </v:textbox>
            </v:shape>
            <v:shape id="1033" o:spid="_x0000_s1030" type="#_x0000_t202" style="position:absolute;left:7845;top:7375;width:2314;height:853;visibility:visible">
              <v:textbox style="mso-next-textbox:#1033">
                <w:txbxContent>
                  <w:p w:rsidR="0048564B" w:rsidRPr="00BC75EF" w:rsidRDefault="0048564B" w:rsidP="00D072F5">
                    <w:pPr>
                      <w:jc w:val="center"/>
                      <w:rPr>
                        <w:sz w:val="20"/>
                        <w:szCs w:val="20"/>
                      </w:rPr>
                    </w:pPr>
                    <w:r w:rsidRPr="00BC75EF">
                      <w:rPr>
                        <w:sz w:val="20"/>
                        <w:szCs w:val="20"/>
                      </w:rPr>
                      <w:t>Minat Menggunakan Produk Bank Syariah (Y)</w:t>
                    </w:r>
                  </w:p>
                </w:txbxContent>
              </v:textbox>
            </v:shape>
            <v:shapetype id="_x0000_t32" coordsize="21600,21600" o:spt="32" o:oned="t" path="m,l21600,21600e" filled="f">
              <v:path arrowok="t" fillok="f" o:connecttype="none"/>
              <o:lock v:ext="edit" shapetype="t"/>
            </v:shapetype>
            <v:shape id="1035" o:spid="_x0000_s1031" type="#_x0000_t32" style="position:absolute;left:5267;top:7171;width:2578;height:740;visibility:visible">
              <v:stroke endarrow="block"/>
            </v:shape>
            <v:shape id="1036" o:spid="_x0000_s1032" type="#_x0000_t32" style="position:absolute;left:5267;top:7911;width:2578;height:744;flip:y;visibility:visible">
              <v:stroke endarrow="block"/>
            </v:shape>
            <v:shape id="1037" o:spid="_x0000_s1033" type="#_x0000_t202" style="position:absolute;left:5587;top:6880;width:603;height:376;visibility:visible" strokecolor="white">
              <v:textbox style="mso-next-textbox:#1037">
                <w:txbxContent>
                  <w:p w:rsidR="0048564B" w:rsidRPr="00BC75EF" w:rsidRDefault="0048564B" w:rsidP="00D072F5">
                    <w:pPr>
                      <w:rPr>
                        <w:sz w:val="20"/>
                        <w:szCs w:val="20"/>
                      </w:rPr>
                    </w:pPr>
                    <w:r w:rsidRPr="00BC75EF">
                      <w:rPr>
                        <w:sz w:val="20"/>
                        <w:szCs w:val="20"/>
                      </w:rPr>
                      <w:t>H</w:t>
                    </w:r>
                    <w:r w:rsidRPr="00BC75EF">
                      <w:rPr>
                        <w:sz w:val="20"/>
                        <w:szCs w:val="20"/>
                        <w:vertAlign w:val="subscript"/>
                      </w:rPr>
                      <w:t>1</w:t>
                    </w:r>
                  </w:p>
                </w:txbxContent>
              </v:textbox>
            </v:shape>
            <v:shape id="1038" o:spid="_x0000_s1034" type="#_x0000_t202" style="position:absolute;left:5834;top:6070;width:2127;height:651;visibility:visible">
              <v:textbox style="mso-next-textbox:#1038">
                <w:txbxContent>
                  <w:p w:rsidR="0048564B" w:rsidRPr="00BC75EF" w:rsidRDefault="0048564B" w:rsidP="00D072F5">
                    <w:pPr>
                      <w:jc w:val="center"/>
                      <w:rPr>
                        <w:sz w:val="20"/>
                        <w:szCs w:val="20"/>
                      </w:rPr>
                    </w:pPr>
                    <w:r w:rsidRPr="00BC75EF">
                      <w:rPr>
                        <w:sz w:val="20"/>
                        <w:szCs w:val="20"/>
                      </w:rPr>
                      <w:t>Kepercayaan</w:t>
                    </w:r>
                  </w:p>
                  <w:p w:rsidR="0048564B" w:rsidRPr="00BC75EF" w:rsidRDefault="0048564B" w:rsidP="00D072F5">
                    <w:pPr>
                      <w:jc w:val="center"/>
                      <w:rPr>
                        <w:sz w:val="20"/>
                        <w:szCs w:val="20"/>
                      </w:rPr>
                    </w:pPr>
                    <w:r w:rsidRPr="00BC75EF">
                      <w:rPr>
                        <w:sz w:val="20"/>
                        <w:szCs w:val="20"/>
                      </w:rPr>
                      <w:t>(Z</w:t>
                    </w:r>
                    <w:r w:rsidRPr="00BC75EF">
                      <w:rPr>
                        <w:sz w:val="20"/>
                        <w:szCs w:val="20"/>
                        <w:vertAlign w:val="subscript"/>
                      </w:rPr>
                      <w:t>1</w:t>
                    </w:r>
                    <w:r w:rsidRPr="00BC75EF">
                      <w:rPr>
                        <w:sz w:val="20"/>
                        <w:szCs w:val="20"/>
                      </w:rPr>
                      <w:t>)</w:t>
                    </w:r>
                  </w:p>
                </w:txbxContent>
              </v:textbox>
            </v:shape>
            <v:shape id="1039" o:spid="_x0000_s1035" type="#_x0000_t202" style="position:absolute;left:5834;top:9107;width:2127;height:597;visibility:visible">
              <v:textbox style="mso-next-textbox:#1039">
                <w:txbxContent>
                  <w:p w:rsidR="0048564B" w:rsidRPr="00BC75EF" w:rsidRDefault="0048564B" w:rsidP="00D072F5">
                    <w:pPr>
                      <w:jc w:val="center"/>
                      <w:rPr>
                        <w:sz w:val="20"/>
                        <w:szCs w:val="20"/>
                      </w:rPr>
                    </w:pPr>
                    <w:r w:rsidRPr="00BC75EF">
                      <w:rPr>
                        <w:sz w:val="20"/>
                        <w:szCs w:val="20"/>
                      </w:rPr>
                      <w:t>Promosi</w:t>
                    </w:r>
                  </w:p>
                  <w:p w:rsidR="0048564B" w:rsidRPr="00BC75EF" w:rsidRDefault="0048564B" w:rsidP="00D072F5">
                    <w:pPr>
                      <w:jc w:val="center"/>
                      <w:rPr>
                        <w:sz w:val="20"/>
                        <w:szCs w:val="20"/>
                      </w:rPr>
                    </w:pPr>
                    <w:r w:rsidRPr="00BC75EF">
                      <w:rPr>
                        <w:sz w:val="20"/>
                        <w:szCs w:val="20"/>
                      </w:rPr>
                      <w:t>(Z</w:t>
                    </w:r>
                    <w:r w:rsidRPr="00BC75EF">
                      <w:rPr>
                        <w:sz w:val="20"/>
                        <w:szCs w:val="20"/>
                        <w:vertAlign w:val="subscript"/>
                      </w:rPr>
                      <w:t>2</w:t>
                    </w:r>
                    <w:r w:rsidRPr="00BC75EF">
                      <w:rPr>
                        <w:sz w:val="20"/>
                        <w:szCs w:val="20"/>
                      </w:rPr>
                      <w:t>)</w:t>
                    </w:r>
                  </w:p>
                </w:txbxContent>
              </v:textbox>
            </v:shape>
            <v:shape id="1040" o:spid="_x0000_s1036" type="#_x0000_t202" style="position:absolute;left:5587;top:8672;width:603;height:391;visibility:visible" stroked="f">
              <v:textbox style="mso-next-textbox:#1040">
                <w:txbxContent>
                  <w:p w:rsidR="0048564B" w:rsidRPr="00BC75EF" w:rsidRDefault="0048564B" w:rsidP="00D072F5">
                    <w:pPr>
                      <w:rPr>
                        <w:sz w:val="20"/>
                        <w:szCs w:val="20"/>
                      </w:rPr>
                    </w:pPr>
                    <w:r w:rsidRPr="00BC75EF">
                      <w:rPr>
                        <w:sz w:val="20"/>
                        <w:szCs w:val="20"/>
                      </w:rPr>
                      <w:t>H</w:t>
                    </w:r>
                    <w:r w:rsidRPr="00BC75EF">
                      <w:rPr>
                        <w:sz w:val="20"/>
                        <w:szCs w:val="20"/>
                        <w:vertAlign w:val="subscript"/>
                      </w:rPr>
                      <w:t>3</w:t>
                    </w:r>
                  </w:p>
                </w:txbxContent>
              </v:textbox>
            </v:shape>
            <v:shape id="1041" o:spid="_x0000_s1037" type="#_x0000_t202" style="position:absolute;left:6775;top:6994;width:603;height:478;visibility:visible" stroked="f">
              <v:textbox style="mso-next-textbox:#1041">
                <w:txbxContent>
                  <w:p w:rsidR="0048564B" w:rsidRPr="00BC75EF" w:rsidRDefault="0048564B" w:rsidP="00D072F5">
                    <w:pPr>
                      <w:rPr>
                        <w:sz w:val="20"/>
                        <w:szCs w:val="20"/>
                      </w:rPr>
                    </w:pPr>
                    <w:r w:rsidRPr="00BC75EF">
                      <w:rPr>
                        <w:sz w:val="20"/>
                        <w:szCs w:val="20"/>
                      </w:rPr>
                      <w:t>H</w:t>
                    </w:r>
                    <w:r w:rsidRPr="00BC75EF">
                      <w:rPr>
                        <w:sz w:val="20"/>
                        <w:szCs w:val="20"/>
                        <w:vertAlign w:val="subscript"/>
                      </w:rPr>
                      <w:t>2</w:t>
                    </w:r>
                  </w:p>
                </w:txbxContent>
              </v:textbox>
            </v:shape>
            <v:shape id="1042" o:spid="_x0000_s1038" type="#_x0000_t202" style="position:absolute;left:6775;top:8537;width:603;height:478;visibility:visible" stroked="f">
              <v:textbox style="mso-next-textbox:#1042">
                <w:txbxContent>
                  <w:p w:rsidR="0048564B" w:rsidRPr="00BC75EF" w:rsidRDefault="0048564B" w:rsidP="00D072F5">
                    <w:pPr>
                      <w:rPr>
                        <w:sz w:val="20"/>
                        <w:szCs w:val="20"/>
                      </w:rPr>
                    </w:pPr>
                    <w:r w:rsidRPr="00BC75EF">
                      <w:rPr>
                        <w:sz w:val="20"/>
                        <w:szCs w:val="20"/>
                      </w:rPr>
                      <w:t>H</w:t>
                    </w:r>
                    <w:r w:rsidRPr="00BC75EF">
                      <w:rPr>
                        <w:sz w:val="20"/>
                        <w:szCs w:val="20"/>
                        <w:vertAlign w:val="subscript"/>
                      </w:rPr>
                      <w:t>4</w:t>
                    </w:r>
                  </w:p>
                </w:txbxContent>
              </v:textbox>
            </v:shape>
            <v:shape id="1043" o:spid="_x0000_s1039" type="#_x0000_t32" style="position:absolute;left:6435;top:8643;width:927;height:1;rotation:270;visibility:visible" adj="-160730,-1,-160730">
              <v:stroke endarrow="block"/>
            </v:shape>
            <v:shape id="1044" o:spid="_x0000_s1040" type="#_x0000_t32" style="position:absolute;left:6434;top:7180;width:930;height:1;rotation:90;visibility:visible" adj="-160212,-1,-160212">
              <v:stroke endarrow="block"/>
            </v:shape>
            <w10:wrap type="none"/>
            <w10:anchorlock/>
          </v:group>
        </w:pict>
      </w:r>
    </w:p>
    <w:p w:rsidR="00CF1F5D" w:rsidRDefault="00A23EA1" w:rsidP="00747FAE">
      <w:pPr>
        <w:spacing w:line="276" w:lineRule="auto"/>
        <w:ind w:left="1276" w:right="165" w:hanging="360"/>
        <w:jc w:val="both"/>
        <w:rPr>
          <w:noProof/>
          <w:sz w:val="24"/>
          <w:szCs w:val="24"/>
        </w:rPr>
      </w:pPr>
      <w:r>
        <w:rPr>
          <w:noProof/>
          <w:sz w:val="24"/>
          <w:szCs w:val="24"/>
        </w:rPr>
        <w:pict>
          <v:shape id="_x0000_s1042" type="#_x0000_t202" style="position:absolute;left:0;text-align:left;margin-left:46.2pt;margin-top:2.45pt;width:351.35pt;height:11.25pt;z-index:251661312" stroked="f">
            <v:textbox inset="0,0,0,0">
              <w:txbxContent>
                <w:p w:rsidR="0048564B" w:rsidRPr="003B2A4A" w:rsidRDefault="0048564B" w:rsidP="00E9742B">
                  <w:pPr>
                    <w:pStyle w:val="Caption"/>
                    <w:rPr>
                      <w:rFonts w:eastAsia="Times New Roman"/>
                      <w:noProof/>
                      <w:color w:val="auto"/>
                      <w:sz w:val="20"/>
                      <w:szCs w:val="20"/>
                    </w:rPr>
                  </w:pPr>
                  <w:proofErr w:type="gramStart"/>
                  <w:r w:rsidRPr="003B2A4A">
                    <w:rPr>
                      <w:color w:val="auto"/>
                      <w:sz w:val="20"/>
                      <w:szCs w:val="20"/>
                    </w:rPr>
                    <w:t>Gambar 2.</w:t>
                  </w:r>
                  <w:proofErr w:type="gramEnd"/>
                  <w:r w:rsidRPr="003B2A4A">
                    <w:rPr>
                      <w:color w:val="auto"/>
                      <w:sz w:val="20"/>
                      <w:szCs w:val="20"/>
                    </w:rPr>
                    <w:fldChar w:fldCharType="begin"/>
                  </w:r>
                  <w:r w:rsidRPr="003B2A4A">
                    <w:rPr>
                      <w:color w:val="auto"/>
                      <w:sz w:val="20"/>
                      <w:szCs w:val="20"/>
                    </w:rPr>
                    <w:instrText xml:space="preserve"> SEQ Gambar \* ARABIC \s 1 </w:instrText>
                  </w:r>
                  <w:r w:rsidRPr="003B2A4A">
                    <w:rPr>
                      <w:color w:val="auto"/>
                      <w:sz w:val="20"/>
                      <w:szCs w:val="20"/>
                    </w:rPr>
                    <w:fldChar w:fldCharType="separate"/>
                  </w:r>
                  <w:r w:rsidRPr="003B2A4A">
                    <w:rPr>
                      <w:noProof/>
                      <w:color w:val="auto"/>
                      <w:sz w:val="20"/>
                      <w:szCs w:val="20"/>
                    </w:rPr>
                    <w:t>1</w:t>
                  </w:r>
                  <w:r w:rsidRPr="003B2A4A">
                    <w:rPr>
                      <w:color w:val="auto"/>
                      <w:sz w:val="20"/>
                      <w:szCs w:val="20"/>
                    </w:rPr>
                    <w:fldChar w:fldCharType="end"/>
                  </w:r>
                  <w:r w:rsidRPr="003B2A4A">
                    <w:rPr>
                      <w:color w:val="auto"/>
                      <w:sz w:val="20"/>
                      <w:szCs w:val="20"/>
                    </w:rPr>
                    <w:t>. Kerangka Berpikir</w:t>
                  </w:r>
                </w:p>
              </w:txbxContent>
            </v:textbox>
          </v:shape>
        </w:pict>
      </w:r>
    </w:p>
    <w:tbl>
      <w:tblPr>
        <w:tblStyle w:val="TableGrid"/>
        <w:tblW w:w="7512"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2"/>
        <w:gridCol w:w="6520"/>
      </w:tblGrid>
      <w:tr w:rsidR="007C3F3F" w:rsidTr="00D034DC">
        <w:tc>
          <w:tcPr>
            <w:tcW w:w="992" w:type="dxa"/>
          </w:tcPr>
          <w:p w:rsidR="007C3F3F" w:rsidRDefault="005C4CCE" w:rsidP="00747FAE">
            <w:pPr>
              <w:pStyle w:val="ListParagraph"/>
              <w:spacing w:line="276" w:lineRule="auto"/>
              <w:ind w:right="165"/>
              <w:jc w:val="both"/>
              <w:rPr>
                <w:sz w:val="24"/>
                <w:szCs w:val="24"/>
              </w:rPr>
            </w:pPr>
            <w:r>
              <w:rPr>
                <w:sz w:val="24"/>
                <w:szCs w:val="24"/>
              </w:rPr>
              <w:lastRenderedPageBreak/>
              <w:t>H1 =</w:t>
            </w:r>
          </w:p>
        </w:tc>
        <w:tc>
          <w:tcPr>
            <w:tcW w:w="6520" w:type="dxa"/>
          </w:tcPr>
          <w:p w:rsidR="007C3F3F" w:rsidRPr="005C4CCE" w:rsidRDefault="005C4CCE" w:rsidP="005C4CCE">
            <w:pPr>
              <w:pStyle w:val="ListParagraph"/>
              <w:spacing w:line="276" w:lineRule="auto"/>
              <w:ind w:left="34" w:right="165"/>
              <w:jc w:val="both"/>
              <w:rPr>
                <w:sz w:val="24"/>
                <w:szCs w:val="24"/>
              </w:rPr>
            </w:pPr>
            <w:r w:rsidRPr="00747FAE">
              <w:rPr>
                <w:sz w:val="24"/>
                <w:szCs w:val="24"/>
              </w:rPr>
              <w:t>Diduga religiusitas berpengaruh positif dan signifikan terhadap minat menggunakan produk bank syariah.</w:t>
            </w:r>
          </w:p>
        </w:tc>
      </w:tr>
      <w:tr w:rsidR="007C3F3F" w:rsidTr="00D034DC">
        <w:tc>
          <w:tcPr>
            <w:tcW w:w="992" w:type="dxa"/>
          </w:tcPr>
          <w:p w:rsidR="007C3F3F" w:rsidRDefault="005C4CCE" w:rsidP="00747FAE">
            <w:pPr>
              <w:pStyle w:val="ListParagraph"/>
              <w:spacing w:line="276" w:lineRule="auto"/>
              <w:ind w:right="165"/>
              <w:jc w:val="both"/>
              <w:rPr>
                <w:sz w:val="24"/>
                <w:szCs w:val="24"/>
              </w:rPr>
            </w:pPr>
            <w:r>
              <w:rPr>
                <w:sz w:val="24"/>
                <w:szCs w:val="24"/>
              </w:rPr>
              <w:t>H2 =</w:t>
            </w:r>
          </w:p>
        </w:tc>
        <w:tc>
          <w:tcPr>
            <w:tcW w:w="6520" w:type="dxa"/>
          </w:tcPr>
          <w:p w:rsidR="007C3F3F" w:rsidRPr="005C4CCE" w:rsidRDefault="005C4CCE" w:rsidP="005C4CCE">
            <w:pPr>
              <w:pStyle w:val="ListParagraph"/>
              <w:spacing w:line="276" w:lineRule="auto"/>
              <w:ind w:left="34" w:right="165"/>
              <w:jc w:val="both"/>
              <w:rPr>
                <w:sz w:val="24"/>
                <w:szCs w:val="24"/>
              </w:rPr>
            </w:pPr>
            <w:r w:rsidRPr="00747FAE">
              <w:rPr>
                <w:sz w:val="24"/>
                <w:szCs w:val="24"/>
              </w:rPr>
              <w:t>Diduga kepercayaan memoderasi religiusitas terhadap minat menggunakan produk bank syariah.</w:t>
            </w:r>
          </w:p>
        </w:tc>
      </w:tr>
      <w:tr w:rsidR="007C3F3F" w:rsidTr="00D034DC">
        <w:tc>
          <w:tcPr>
            <w:tcW w:w="992" w:type="dxa"/>
          </w:tcPr>
          <w:p w:rsidR="007C3F3F" w:rsidRDefault="005C4CCE" w:rsidP="00747FAE">
            <w:pPr>
              <w:pStyle w:val="ListParagraph"/>
              <w:spacing w:line="276" w:lineRule="auto"/>
              <w:ind w:right="165"/>
              <w:jc w:val="both"/>
              <w:rPr>
                <w:sz w:val="24"/>
                <w:szCs w:val="24"/>
              </w:rPr>
            </w:pPr>
            <w:r>
              <w:rPr>
                <w:sz w:val="24"/>
                <w:szCs w:val="24"/>
              </w:rPr>
              <w:t>H3 =</w:t>
            </w:r>
          </w:p>
        </w:tc>
        <w:tc>
          <w:tcPr>
            <w:tcW w:w="6520" w:type="dxa"/>
          </w:tcPr>
          <w:p w:rsidR="007C3F3F" w:rsidRPr="005C4CCE" w:rsidRDefault="005C4CCE" w:rsidP="005C4CCE">
            <w:pPr>
              <w:pStyle w:val="ListParagraph"/>
              <w:spacing w:line="276" w:lineRule="auto"/>
              <w:ind w:left="34" w:right="165"/>
              <w:jc w:val="both"/>
              <w:rPr>
                <w:sz w:val="24"/>
                <w:szCs w:val="24"/>
              </w:rPr>
            </w:pPr>
            <w:r w:rsidRPr="00747FAE">
              <w:rPr>
                <w:sz w:val="24"/>
                <w:szCs w:val="24"/>
              </w:rPr>
              <w:t>Diduga pengetahuan berpengaruh positif dan signifikan terhadap minat menggunakan produk bank syariah.</w:t>
            </w:r>
          </w:p>
        </w:tc>
      </w:tr>
      <w:tr w:rsidR="007C3F3F" w:rsidTr="00D034DC">
        <w:tc>
          <w:tcPr>
            <w:tcW w:w="992" w:type="dxa"/>
          </w:tcPr>
          <w:p w:rsidR="007C3F3F" w:rsidRDefault="005C4CCE" w:rsidP="00747FAE">
            <w:pPr>
              <w:pStyle w:val="ListParagraph"/>
              <w:spacing w:line="276" w:lineRule="auto"/>
              <w:ind w:right="165"/>
              <w:jc w:val="both"/>
              <w:rPr>
                <w:sz w:val="24"/>
                <w:szCs w:val="24"/>
              </w:rPr>
            </w:pPr>
            <w:r>
              <w:rPr>
                <w:sz w:val="24"/>
                <w:szCs w:val="24"/>
              </w:rPr>
              <w:t>H4 =</w:t>
            </w:r>
          </w:p>
        </w:tc>
        <w:tc>
          <w:tcPr>
            <w:tcW w:w="6520" w:type="dxa"/>
          </w:tcPr>
          <w:p w:rsidR="007C3F3F" w:rsidRPr="005C4CCE" w:rsidRDefault="005C4CCE" w:rsidP="005C4CCE">
            <w:pPr>
              <w:pStyle w:val="ListParagraph"/>
              <w:spacing w:line="276" w:lineRule="auto"/>
              <w:ind w:left="34" w:right="165"/>
              <w:jc w:val="both"/>
              <w:rPr>
                <w:sz w:val="24"/>
                <w:szCs w:val="24"/>
              </w:rPr>
            </w:pPr>
            <w:r w:rsidRPr="00747FAE">
              <w:rPr>
                <w:sz w:val="24"/>
                <w:szCs w:val="24"/>
              </w:rPr>
              <w:t>Diduga promosi memoderasi pengetahuan terhadap minat menggunakan produk bank syariah.</w:t>
            </w:r>
          </w:p>
        </w:tc>
      </w:tr>
    </w:tbl>
    <w:p w:rsidR="007C3F3F" w:rsidRDefault="007C3F3F" w:rsidP="00747FAE">
      <w:pPr>
        <w:pStyle w:val="ListParagraph"/>
        <w:spacing w:line="276" w:lineRule="auto"/>
        <w:ind w:left="1701" w:right="165" w:hanging="708"/>
        <w:jc w:val="both"/>
        <w:rPr>
          <w:sz w:val="24"/>
          <w:szCs w:val="24"/>
        </w:rPr>
      </w:pPr>
    </w:p>
    <w:p w:rsidR="00F902A6" w:rsidRPr="00747FAE" w:rsidRDefault="00DD4C07" w:rsidP="00747FAE">
      <w:pPr>
        <w:spacing w:line="276" w:lineRule="auto"/>
        <w:ind w:left="588" w:right="165"/>
        <w:jc w:val="both"/>
        <w:rPr>
          <w:b/>
          <w:sz w:val="24"/>
          <w:szCs w:val="24"/>
        </w:rPr>
      </w:pPr>
      <w:r w:rsidRPr="00747FAE">
        <w:rPr>
          <w:b/>
          <w:sz w:val="24"/>
          <w:szCs w:val="24"/>
        </w:rPr>
        <w:t>METODE PENELITIAN</w:t>
      </w:r>
    </w:p>
    <w:p w:rsidR="00416CC7" w:rsidRPr="00747FAE" w:rsidRDefault="00416CC7" w:rsidP="00747FAE">
      <w:pPr>
        <w:pStyle w:val="ListParagraph"/>
        <w:spacing w:line="276" w:lineRule="auto"/>
        <w:ind w:left="567" w:right="165" w:firstLine="708"/>
        <w:jc w:val="both"/>
        <w:rPr>
          <w:rFonts w:eastAsiaTheme="minorEastAsia"/>
          <w:sz w:val="24"/>
          <w:szCs w:val="24"/>
        </w:rPr>
      </w:pPr>
      <w:proofErr w:type="gramStart"/>
      <w:r w:rsidRPr="00747FAE">
        <w:rPr>
          <w:sz w:val="24"/>
          <w:szCs w:val="24"/>
        </w:rPr>
        <w:t xml:space="preserve">Jenis penelitian yang digunakan adalah penelitian </w:t>
      </w:r>
      <w:r w:rsidRPr="00747FAE">
        <w:rPr>
          <w:i/>
          <w:sz w:val="24"/>
          <w:szCs w:val="24"/>
        </w:rPr>
        <w:t>explanatory research.</w:t>
      </w:r>
      <w:proofErr w:type="gramEnd"/>
      <w:r w:rsidRPr="00747FAE">
        <w:rPr>
          <w:i/>
          <w:sz w:val="24"/>
          <w:szCs w:val="24"/>
        </w:rPr>
        <w:t xml:space="preserve"> </w:t>
      </w:r>
      <w:proofErr w:type="gramStart"/>
      <w:r w:rsidRPr="00747FAE">
        <w:rPr>
          <w:sz w:val="24"/>
          <w:szCs w:val="24"/>
        </w:rPr>
        <w:t xml:space="preserve">Metode </w:t>
      </w:r>
      <w:r w:rsidRPr="00747FAE">
        <w:rPr>
          <w:i/>
          <w:sz w:val="24"/>
          <w:szCs w:val="24"/>
        </w:rPr>
        <w:t>explanatory research</w:t>
      </w:r>
      <w:r w:rsidRPr="00747FAE">
        <w:rPr>
          <w:sz w:val="24"/>
          <w:szCs w:val="24"/>
        </w:rPr>
        <w:t xml:space="preserve"> dapat dikatakan sebagai penelitian untuk menguji hipotesis antara variabel satu dengan variabel lainnya.</w:t>
      </w:r>
      <w:proofErr w:type="gramEnd"/>
      <w:r w:rsidRPr="00747FAE">
        <w:rPr>
          <w:sz w:val="24"/>
          <w:szCs w:val="24"/>
        </w:rPr>
        <w:t xml:space="preserve"> </w:t>
      </w:r>
      <w:proofErr w:type="gramStart"/>
      <w:r w:rsidR="00A86924">
        <w:rPr>
          <w:sz w:val="24"/>
          <w:szCs w:val="24"/>
        </w:rPr>
        <w:t>P</w:t>
      </w:r>
      <w:r w:rsidRPr="00747FAE">
        <w:rPr>
          <w:sz w:val="24"/>
          <w:szCs w:val="24"/>
        </w:rPr>
        <w:t xml:space="preserve">enelitian ini </w:t>
      </w:r>
      <w:r w:rsidR="000F0039">
        <w:rPr>
          <w:sz w:val="24"/>
          <w:szCs w:val="24"/>
        </w:rPr>
        <w:t xml:space="preserve">menggunakan </w:t>
      </w:r>
      <w:r w:rsidRPr="00747FAE">
        <w:rPr>
          <w:sz w:val="24"/>
          <w:szCs w:val="24"/>
        </w:rPr>
        <w:t>pendekatan kuantitatif karena data penelitian yang diperoleh berupa angka dan analisis menggunakan statistik.</w:t>
      </w:r>
      <w:proofErr w:type="gramEnd"/>
      <w:r w:rsidRPr="00747FAE">
        <w:rPr>
          <w:sz w:val="24"/>
          <w:szCs w:val="24"/>
        </w:rPr>
        <w:t xml:space="preserve"> </w:t>
      </w:r>
      <w:proofErr w:type="gramStart"/>
      <w:r w:rsidRPr="00747FAE">
        <w:rPr>
          <w:sz w:val="24"/>
          <w:szCs w:val="24"/>
        </w:rPr>
        <w:t>Penelitian ini menggunakan populasi masyarakat Kota Madiun yang berusia 20 hingga &gt; 50 tahun yang berjumlah 125.353 jiwa berdasarkan Badan Pusat Statistik Kota Madiun tahun 2018.</w:t>
      </w:r>
      <w:proofErr w:type="gramEnd"/>
      <w:r w:rsidRPr="00747FAE">
        <w:rPr>
          <w:sz w:val="24"/>
          <w:szCs w:val="24"/>
        </w:rPr>
        <w:t xml:space="preserve"> Pengambilan sampel penelitian menggunakan teknik </w:t>
      </w:r>
      <w:r w:rsidRPr="00747FAE">
        <w:rPr>
          <w:i/>
          <w:sz w:val="24"/>
          <w:szCs w:val="24"/>
        </w:rPr>
        <w:t>purposive sampling</w:t>
      </w:r>
      <w:r w:rsidRPr="00747FAE">
        <w:rPr>
          <w:sz w:val="24"/>
          <w:szCs w:val="24"/>
        </w:rPr>
        <w:t xml:space="preserve"> yang ditentukan berdasarkan tabel Issac dan Michael </w:t>
      </w:r>
      <w:r w:rsidR="00A23EA1" w:rsidRPr="00747FAE">
        <w:rPr>
          <w:sz w:val="24"/>
          <w:szCs w:val="24"/>
        </w:rPr>
        <w:fldChar w:fldCharType="begin" w:fldLock="1"/>
      </w:r>
      <w:r w:rsidRPr="00747FAE">
        <w:rPr>
          <w:sz w:val="24"/>
          <w:szCs w:val="24"/>
        </w:rPr>
        <w:instrText>ADDIN CSL_CITATION {"citationItems":[{"id":"ITEM-1","itemData":{"author":[{"dropping-particle":"","family":"Sugiyono","given":"","non-dropping-particle":"","parse-names":false,"suffix":""}],"id":"ITEM-1","issued":{"date-parts":[["2016"]]},"publisher":"Alfabeta","publisher-place":"Bandung","title":"Metode Penelitian Kuantitatif, Kualitatif, dan R&amp;D","type":"book"},"uris":["http://www.mendeley.com/documents/?uuid=c1de652c-de66-4bdb-8d5f-c51dab64f3e1"]}],"mendeley":{"formattedCitation":"(Sugiyono, 2016)","manualFormatting":"(Sugiyono, 2016: 87)","plainTextFormattedCitation":"(Sugiyono, 2016)","previouslyFormattedCitation":"(Sugiyono, 2016)"},"properties":{"noteIndex":0},"schema":"https://github.com/citation-style-language/schema/raw/master/csl-citation.json"}</w:instrText>
      </w:r>
      <w:r w:rsidR="00A23EA1" w:rsidRPr="00747FAE">
        <w:rPr>
          <w:sz w:val="24"/>
          <w:szCs w:val="24"/>
        </w:rPr>
        <w:fldChar w:fldCharType="separate"/>
      </w:r>
      <w:r w:rsidRPr="00747FAE">
        <w:rPr>
          <w:noProof/>
          <w:sz w:val="24"/>
          <w:szCs w:val="24"/>
        </w:rPr>
        <w:t>(Sugiyono, 2016: 87)</w:t>
      </w:r>
      <w:r w:rsidR="00A23EA1" w:rsidRPr="00747FAE">
        <w:rPr>
          <w:sz w:val="24"/>
          <w:szCs w:val="24"/>
        </w:rPr>
        <w:fldChar w:fldCharType="end"/>
      </w:r>
      <w:r w:rsidRPr="00747FAE">
        <w:rPr>
          <w:sz w:val="24"/>
          <w:szCs w:val="24"/>
        </w:rPr>
        <w:t xml:space="preserve">. </w:t>
      </w:r>
      <w:proofErr w:type="gramStart"/>
      <w:r w:rsidRPr="00747FAE">
        <w:rPr>
          <w:sz w:val="24"/>
          <w:szCs w:val="24"/>
        </w:rPr>
        <w:t xml:space="preserve">Dengan taraf kesalahan 5%, diketahui besaran sampel yaitu </w:t>
      </w:r>
      <w:r w:rsidRPr="00747FAE">
        <w:rPr>
          <w:rFonts w:eastAsiaTheme="minorEastAsia"/>
          <w:sz w:val="24"/>
          <w:szCs w:val="24"/>
        </w:rPr>
        <w:t>347 responden.</w:t>
      </w:r>
      <w:proofErr w:type="gramEnd"/>
    </w:p>
    <w:p w:rsidR="00416CC7" w:rsidRPr="00747FAE" w:rsidRDefault="00416CC7" w:rsidP="00747FAE">
      <w:pPr>
        <w:pStyle w:val="ListParagraph"/>
        <w:spacing w:line="276" w:lineRule="auto"/>
        <w:ind w:left="567" w:right="165" w:firstLine="708"/>
        <w:jc w:val="both"/>
        <w:rPr>
          <w:rFonts w:eastAsiaTheme="minorEastAsia"/>
          <w:sz w:val="24"/>
          <w:szCs w:val="24"/>
        </w:rPr>
      </w:pPr>
      <w:proofErr w:type="gramStart"/>
      <w:r w:rsidRPr="00747FAE">
        <w:rPr>
          <w:rStyle w:val="fontstyle21"/>
          <w:rFonts w:ascii="Times New Roman" w:hAnsi="Times New Roman"/>
          <w:sz w:val="24"/>
          <w:szCs w:val="24"/>
        </w:rPr>
        <w:t>Teknik pengumpulan data yang digunakan adalah kuesioner</w:t>
      </w:r>
      <w:r w:rsidRPr="00747FAE">
        <w:rPr>
          <w:sz w:val="24"/>
          <w:szCs w:val="24"/>
        </w:rPr>
        <w:t xml:space="preserve"> </w:t>
      </w:r>
      <w:r w:rsidRPr="00747FAE">
        <w:rPr>
          <w:rStyle w:val="fontstyle21"/>
          <w:rFonts w:ascii="Times New Roman" w:hAnsi="Times New Roman"/>
          <w:sz w:val="24"/>
          <w:szCs w:val="24"/>
        </w:rPr>
        <w:t>atau angket dengan skala pengukuran likert.</w:t>
      </w:r>
      <w:proofErr w:type="gramEnd"/>
      <w:r w:rsidRPr="00747FAE">
        <w:rPr>
          <w:rStyle w:val="fontstyle21"/>
          <w:rFonts w:ascii="Times New Roman" w:hAnsi="Times New Roman"/>
          <w:sz w:val="24"/>
          <w:szCs w:val="24"/>
        </w:rPr>
        <w:t xml:space="preserve"> </w:t>
      </w:r>
      <w:proofErr w:type="gramStart"/>
      <w:r w:rsidRPr="00747FAE">
        <w:rPr>
          <w:rStyle w:val="fontstyle21"/>
          <w:rFonts w:ascii="Times New Roman" w:hAnsi="Times New Roman"/>
          <w:sz w:val="24"/>
          <w:szCs w:val="24"/>
        </w:rPr>
        <w:t xml:space="preserve">Dari data hasil kuesioner yang telah disebarkan kemudian dianalisis menggunakan </w:t>
      </w:r>
      <w:r w:rsidRPr="00747FAE">
        <w:rPr>
          <w:sz w:val="24"/>
          <w:szCs w:val="24"/>
        </w:rPr>
        <w:t xml:space="preserve">IBM SPSS </w:t>
      </w:r>
      <w:r w:rsidRPr="00747FAE">
        <w:rPr>
          <w:i/>
          <w:iCs/>
          <w:sz w:val="24"/>
          <w:szCs w:val="24"/>
        </w:rPr>
        <w:t xml:space="preserve">Statistics </w:t>
      </w:r>
      <w:r w:rsidRPr="00747FAE">
        <w:rPr>
          <w:iCs/>
          <w:sz w:val="24"/>
          <w:szCs w:val="24"/>
        </w:rPr>
        <w:t>19.</w:t>
      </w:r>
      <w:proofErr w:type="gramEnd"/>
      <w:r w:rsidRPr="00747FAE">
        <w:rPr>
          <w:iCs/>
          <w:sz w:val="24"/>
          <w:szCs w:val="24"/>
        </w:rPr>
        <w:t xml:space="preserve"> </w:t>
      </w:r>
      <w:proofErr w:type="gramStart"/>
      <w:r w:rsidRPr="00747FAE">
        <w:rPr>
          <w:sz w:val="24"/>
          <w:szCs w:val="24"/>
        </w:rPr>
        <w:t>Teknik analisis yang digunakan dalam penelitian ini adalah uji instrumen yang terdiri dari uji validitas dan uji reliabilitas.</w:t>
      </w:r>
      <w:proofErr w:type="gramEnd"/>
      <w:r w:rsidRPr="00747FAE">
        <w:rPr>
          <w:sz w:val="24"/>
          <w:szCs w:val="24"/>
        </w:rPr>
        <w:t xml:space="preserve"> </w:t>
      </w:r>
      <w:proofErr w:type="gramStart"/>
      <w:r w:rsidRPr="00747FAE">
        <w:rPr>
          <w:sz w:val="24"/>
          <w:szCs w:val="24"/>
        </w:rPr>
        <w:t>Selain itu juga dilakukan uji asumsi klasik yang terdiri dari uji multikolonieritas, uji heteroskedastisitas dan uji normalitas.</w:t>
      </w:r>
      <w:proofErr w:type="gramEnd"/>
      <w:r w:rsidRPr="00747FAE">
        <w:rPr>
          <w:sz w:val="24"/>
          <w:szCs w:val="24"/>
        </w:rPr>
        <w:t xml:space="preserve"> </w:t>
      </w:r>
      <w:proofErr w:type="gramStart"/>
      <w:r w:rsidRPr="00747FAE">
        <w:rPr>
          <w:sz w:val="24"/>
          <w:szCs w:val="24"/>
        </w:rPr>
        <w:t xml:space="preserve">Sedangkan untuk uji hipotesis dilakukan dengan uji </w:t>
      </w:r>
      <w:r w:rsidRPr="00747FAE">
        <w:rPr>
          <w:i/>
          <w:sz w:val="24"/>
          <w:szCs w:val="24"/>
        </w:rPr>
        <w:t>Moderated Regression Analysis</w:t>
      </w:r>
      <w:r w:rsidRPr="00747FAE">
        <w:rPr>
          <w:sz w:val="24"/>
          <w:szCs w:val="24"/>
        </w:rPr>
        <w:t xml:space="preserve"> (MRA).</w:t>
      </w:r>
      <w:proofErr w:type="gramEnd"/>
      <w:r w:rsidRPr="00747FAE">
        <w:rPr>
          <w:sz w:val="24"/>
          <w:szCs w:val="24"/>
        </w:rPr>
        <w:t xml:space="preserve"> </w:t>
      </w:r>
    </w:p>
    <w:p w:rsidR="00F902A6" w:rsidRPr="00747FAE" w:rsidRDefault="00F902A6" w:rsidP="00747FAE">
      <w:pPr>
        <w:pStyle w:val="BodyText"/>
        <w:spacing w:before="2" w:line="276" w:lineRule="auto"/>
        <w:ind w:right="165"/>
        <w:jc w:val="both"/>
      </w:pPr>
    </w:p>
    <w:p w:rsidR="00F902A6" w:rsidRPr="00747FAE" w:rsidRDefault="00DD4C07" w:rsidP="00747FAE">
      <w:pPr>
        <w:spacing w:line="276" w:lineRule="auto"/>
        <w:ind w:left="588" w:right="165"/>
        <w:jc w:val="both"/>
        <w:rPr>
          <w:b/>
          <w:sz w:val="24"/>
          <w:szCs w:val="24"/>
        </w:rPr>
      </w:pPr>
      <w:r w:rsidRPr="00747FAE">
        <w:rPr>
          <w:b/>
          <w:sz w:val="24"/>
          <w:szCs w:val="24"/>
        </w:rPr>
        <w:t>HASIL DAN PEMBAHASAN</w:t>
      </w:r>
    </w:p>
    <w:p w:rsidR="006B125F" w:rsidRPr="00747FAE" w:rsidRDefault="006B125F" w:rsidP="00747FAE">
      <w:pPr>
        <w:pStyle w:val="ListParagraph"/>
        <w:spacing w:line="276" w:lineRule="auto"/>
        <w:ind w:left="588" w:right="165" w:firstLine="708"/>
        <w:jc w:val="both"/>
        <w:rPr>
          <w:sz w:val="24"/>
          <w:szCs w:val="24"/>
        </w:rPr>
      </w:pPr>
      <w:r w:rsidRPr="00747FAE">
        <w:rPr>
          <w:sz w:val="24"/>
          <w:szCs w:val="24"/>
        </w:rPr>
        <w:t xml:space="preserve">Uji validitas digunakan untuk mengukur sah atau valid tidaknya suatu kuesioner </w:t>
      </w:r>
      <w:r w:rsidR="00A23EA1" w:rsidRPr="00747FAE">
        <w:rPr>
          <w:sz w:val="24"/>
          <w:szCs w:val="24"/>
        </w:rPr>
        <w:fldChar w:fldCharType="begin" w:fldLock="1"/>
      </w:r>
      <w:r w:rsidRPr="00747FAE">
        <w:rPr>
          <w:sz w:val="24"/>
          <w:szCs w:val="24"/>
        </w:rPr>
        <w:instrText>ADDIN CSL_CITATION {"citationItems":[{"id":"ITEM-1","itemData":{"author":[{"dropping-particle":"","family":"Ghozali","given":"Imam","non-dropping-particle":"","parse-names":false,"suffix":""}],"container-title":"Badan Penerbit Universitas Diponegoro, Semarang","id":"ITEM-1","issued":{"date-parts":[["2016"]]},"publisher":"Badan Penerbit Universitas Diponegoro","publisher-place":"Semarang","title":"Aplikasi Analisis Multivariete dengan Program IBM SPSS 23","type":"book"},"uris":["http://www.mendeley.com/documents/?uuid=ca4e6543-9732-4b49-9ec4-5119fc59c8a9"]}],"mendeley":{"formattedCitation":"(Ghozali, 2016)","manualFormatting":"(Ghozali, 2016: 47)","plainTextFormattedCitation":"(Ghozali, 2016)","previouslyFormattedCitation":"(Ghozali, 2016)"},"properties":{"noteIndex":0},"schema":"https://github.com/citation-style-language/schema/raw/master/csl-citation.json"}</w:instrText>
      </w:r>
      <w:r w:rsidR="00A23EA1" w:rsidRPr="00747FAE">
        <w:rPr>
          <w:sz w:val="24"/>
          <w:szCs w:val="24"/>
        </w:rPr>
        <w:fldChar w:fldCharType="separate"/>
      </w:r>
      <w:r w:rsidRPr="00747FAE">
        <w:rPr>
          <w:noProof/>
          <w:sz w:val="24"/>
          <w:szCs w:val="24"/>
        </w:rPr>
        <w:t>(Ghozali, 2016: 47)</w:t>
      </w:r>
      <w:r w:rsidR="00A23EA1" w:rsidRPr="00747FAE">
        <w:rPr>
          <w:sz w:val="24"/>
          <w:szCs w:val="24"/>
        </w:rPr>
        <w:fldChar w:fldCharType="end"/>
      </w:r>
      <w:r w:rsidRPr="00747FAE">
        <w:rPr>
          <w:sz w:val="24"/>
          <w:szCs w:val="24"/>
        </w:rPr>
        <w:t xml:space="preserve">. </w:t>
      </w:r>
      <w:proofErr w:type="gramStart"/>
      <w:r w:rsidRPr="00747FAE">
        <w:rPr>
          <w:sz w:val="24"/>
          <w:szCs w:val="24"/>
        </w:rPr>
        <w:t>Dasar pengambilan keputusan yang digunakan dalam uji validitas adalah jika r</w:t>
      </w:r>
      <w:r w:rsidRPr="00747FAE">
        <w:rPr>
          <w:sz w:val="24"/>
          <w:szCs w:val="24"/>
          <w:vertAlign w:val="subscript"/>
        </w:rPr>
        <w:t>hitung</w:t>
      </w:r>
      <w:r w:rsidRPr="00747FAE">
        <w:rPr>
          <w:sz w:val="24"/>
          <w:szCs w:val="24"/>
        </w:rPr>
        <w:t xml:space="preserve"> positif dan r</w:t>
      </w:r>
      <w:r w:rsidRPr="00747FAE">
        <w:rPr>
          <w:sz w:val="24"/>
          <w:szCs w:val="24"/>
          <w:vertAlign w:val="subscript"/>
        </w:rPr>
        <w:t>hitung</w:t>
      </w:r>
      <w:r w:rsidRPr="00747FAE">
        <w:rPr>
          <w:sz w:val="24"/>
          <w:szCs w:val="24"/>
        </w:rPr>
        <w:t xml:space="preserve"> &gt; r</w:t>
      </w:r>
      <w:r w:rsidRPr="00747FAE">
        <w:rPr>
          <w:sz w:val="24"/>
          <w:szCs w:val="24"/>
          <w:vertAlign w:val="subscript"/>
        </w:rPr>
        <w:t>tabel</w:t>
      </w:r>
      <w:r w:rsidRPr="00747FAE">
        <w:rPr>
          <w:sz w:val="24"/>
          <w:szCs w:val="24"/>
        </w:rPr>
        <w:t xml:space="preserve"> maka variabel dinyatakan valid.</w:t>
      </w:r>
      <w:proofErr w:type="gramEnd"/>
      <w:r w:rsidRPr="00747FAE">
        <w:rPr>
          <w:sz w:val="24"/>
          <w:szCs w:val="24"/>
        </w:rPr>
        <w:t xml:space="preserve"> Untuk </w:t>
      </w:r>
      <w:r w:rsidRPr="00747FAE">
        <w:rPr>
          <w:i/>
          <w:iCs/>
          <w:sz w:val="24"/>
          <w:szCs w:val="24"/>
        </w:rPr>
        <w:t>degree of freedom</w:t>
      </w:r>
      <w:r w:rsidRPr="00747FAE">
        <w:rPr>
          <w:sz w:val="24"/>
          <w:szCs w:val="24"/>
        </w:rPr>
        <w:t xml:space="preserve"> (</w:t>
      </w:r>
      <w:proofErr w:type="gramStart"/>
      <w:r w:rsidRPr="00747FAE">
        <w:rPr>
          <w:sz w:val="24"/>
          <w:szCs w:val="24"/>
        </w:rPr>
        <w:t>df</w:t>
      </w:r>
      <w:proofErr w:type="gramEnd"/>
      <w:r w:rsidRPr="00747FAE">
        <w:rPr>
          <w:sz w:val="24"/>
          <w:szCs w:val="24"/>
        </w:rPr>
        <w:t>) = n -2, (df) = 347 – 2 = 345. Dengan nilai α = 0</w:t>
      </w:r>
      <w:proofErr w:type="gramStart"/>
      <w:r w:rsidRPr="00747FAE">
        <w:rPr>
          <w:sz w:val="24"/>
          <w:szCs w:val="24"/>
        </w:rPr>
        <w:t>,05</w:t>
      </w:r>
      <w:proofErr w:type="gramEnd"/>
      <w:r w:rsidRPr="00747FAE">
        <w:rPr>
          <w:sz w:val="24"/>
          <w:szCs w:val="24"/>
        </w:rPr>
        <w:t xml:space="preserve"> atau 5%, maka didapat bahwa nilai r</w:t>
      </w:r>
      <w:r w:rsidRPr="00747FAE">
        <w:rPr>
          <w:sz w:val="24"/>
          <w:szCs w:val="24"/>
          <w:vertAlign w:val="subscript"/>
        </w:rPr>
        <w:t>tabel</w:t>
      </w:r>
      <w:r w:rsidRPr="00747FAE">
        <w:rPr>
          <w:sz w:val="24"/>
          <w:szCs w:val="24"/>
        </w:rPr>
        <w:t xml:space="preserve"> sebesar 0,1129. </w:t>
      </w:r>
      <w:proofErr w:type="gramStart"/>
      <w:r w:rsidRPr="00747FAE">
        <w:rPr>
          <w:sz w:val="24"/>
          <w:szCs w:val="24"/>
        </w:rPr>
        <w:t>Berdasarkan hasil uji validitas diperoleh hasil bahwa masing-masing pertanyaan mempunyai r</w:t>
      </w:r>
      <w:r w:rsidRPr="00747FAE">
        <w:rPr>
          <w:sz w:val="24"/>
          <w:szCs w:val="24"/>
          <w:vertAlign w:val="subscript"/>
        </w:rPr>
        <w:t>hitung</w:t>
      </w:r>
      <w:r w:rsidRPr="00747FAE">
        <w:rPr>
          <w:sz w:val="24"/>
          <w:szCs w:val="24"/>
        </w:rPr>
        <w:t xml:space="preserve"> &gt; r</w:t>
      </w:r>
      <w:r w:rsidRPr="00747FAE">
        <w:rPr>
          <w:sz w:val="24"/>
          <w:szCs w:val="24"/>
          <w:vertAlign w:val="subscript"/>
        </w:rPr>
        <w:t>tabel</w:t>
      </w:r>
      <w:r w:rsidRPr="00747FAE">
        <w:rPr>
          <w:sz w:val="24"/>
          <w:szCs w:val="24"/>
        </w:rPr>
        <w:t>.</w:t>
      </w:r>
      <w:proofErr w:type="gramEnd"/>
      <w:r w:rsidRPr="00747FAE">
        <w:rPr>
          <w:sz w:val="24"/>
          <w:szCs w:val="24"/>
        </w:rPr>
        <w:t xml:space="preserve"> </w:t>
      </w:r>
      <w:proofErr w:type="gramStart"/>
      <w:r w:rsidRPr="00747FAE">
        <w:rPr>
          <w:sz w:val="24"/>
          <w:szCs w:val="24"/>
        </w:rPr>
        <w:t>Maka dapat disimpulkan bahwa item pertanyaan setiap variabel sudah valid.</w:t>
      </w:r>
      <w:proofErr w:type="gramEnd"/>
      <w:r w:rsidRPr="00747FAE">
        <w:rPr>
          <w:sz w:val="24"/>
          <w:szCs w:val="24"/>
        </w:rPr>
        <w:t xml:space="preserve"> </w:t>
      </w:r>
      <w:proofErr w:type="gramStart"/>
      <w:r w:rsidRPr="00747FAE">
        <w:rPr>
          <w:sz w:val="24"/>
          <w:szCs w:val="24"/>
        </w:rPr>
        <w:t>Suatu kuesioner dikatakan reliabel atau handal jika jawaban responden terhadap pertanyaan adalah konsisten atau stabil dari waktu ke waktu (Ghozali, 2016: 47).</w:t>
      </w:r>
      <w:proofErr w:type="gramEnd"/>
      <w:r w:rsidRPr="00747FAE">
        <w:rPr>
          <w:sz w:val="24"/>
          <w:szCs w:val="24"/>
        </w:rPr>
        <w:t xml:space="preserve"> Instrumen dapat dikatakan andal (reliabel) bila memiliki nilai </w:t>
      </w:r>
      <w:r w:rsidRPr="00747FAE">
        <w:rPr>
          <w:i/>
          <w:iCs/>
          <w:sz w:val="24"/>
          <w:szCs w:val="24"/>
        </w:rPr>
        <w:t>Cronbach Alpha</w:t>
      </w:r>
      <w:r w:rsidRPr="00747FAE">
        <w:rPr>
          <w:sz w:val="24"/>
          <w:szCs w:val="24"/>
        </w:rPr>
        <w:t xml:space="preserve"> &gt; 0</w:t>
      </w:r>
      <w:proofErr w:type="gramStart"/>
      <w:r w:rsidRPr="00747FAE">
        <w:rPr>
          <w:sz w:val="24"/>
          <w:szCs w:val="24"/>
        </w:rPr>
        <w:t>,70</w:t>
      </w:r>
      <w:proofErr w:type="gramEnd"/>
      <w:r w:rsidRPr="00747FAE">
        <w:rPr>
          <w:sz w:val="24"/>
          <w:szCs w:val="24"/>
        </w:rPr>
        <w:t xml:space="preserve">. Berdasarkan hasil uji reliabilitas diperoleh hasil bahwa semua variabel memiliki nilai </w:t>
      </w:r>
      <w:r w:rsidRPr="00747FAE">
        <w:rPr>
          <w:i/>
          <w:iCs/>
          <w:sz w:val="24"/>
          <w:szCs w:val="24"/>
        </w:rPr>
        <w:t>Cronbach Alpha</w:t>
      </w:r>
      <w:r w:rsidRPr="00747FAE">
        <w:rPr>
          <w:sz w:val="24"/>
          <w:szCs w:val="24"/>
        </w:rPr>
        <w:t xml:space="preserve"> &gt; 0</w:t>
      </w:r>
      <w:proofErr w:type="gramStart"/>
      <w:r w:rsidRPr="00747FAE">
        <w:rPr>
          <w:sz w:val="24"/>
          <w:szCs w:val="24"/>
        </w:rPr>
        <w:t>,70</w:t>
      </w:r>
      <w:proofErr w:type="gramEnd"/>
      <w:r w:rsidRPr="00747FAE">
        <w:rPr>
          <w:sz w:val="24"/>
          <w:szCs w:val="24"/>
        </w:rPr>
        <w:t xml:space="preserve">, sehingga dapat dikatakan </w:t>
      </w:r>
      <w:r w:rsidRPr="00747FAE">
        <w:rPr>
          <w:sz w:val="24"/>
          <w:szCs w:val="24"/>
        </w:rPr>
        <w:lastRenderedPageBreak/>
        <w:t>instrumen setiap variabel sudah reliabel.</w:t>
      </w:r>
    </w:p>
    <w:p w:rsidR="006B125F" w:rsidRPr="00747FAE" w:rsidRDefault="006B125F" w:rsidP="00747FAE">
      <w:pPr>
        <w:pStyle w:val="ListParagraph"/>
        <w:spacing w:line="276" w:lineRule="auto"/>
        <w:ind w:left="588" w:right="165" w:firstLine="708"/>
        <w:jc w:val="both"/>
        <w:rPr>
          <w:sz w:val="24"/>
          <w:szCs w:val="24"/>
        </w:rPr>
      </w:pPr>
      <w:proofErr w:type="gramStart"/>
      <w:r w:rsidRPr="00747FAE">
        <w:rPr>
          <w:sz w:val="24"/>
          <w:szCs w:val="24"/>
        </w:rPr>
        <w:t>Setelah uji validitas dan reliabilitas, kemudian dilakukan uji asumsi klasik.</w:t>
      </w:r>
      <w:proofErr w:type="gramEnd"/>
      <w:r w:rsidRPr="00747FAE">
        <w:rPr>
          <w:sz w:val="24"/>
          <w:szCs w:val="24"/>
        </w:rPr>
        <w:t xml:space="preserve"> Dalam uji multikolonieritas diperoleh hasil seluruh variabel memiliki nilai </w:t>
      </w:r>
      <w:r w:rsidRPr="00747FAE">
        <w:rPr>
          <w:i/>
          <w:sz w:val="24"/>
          <w:szCs w:val="24"/>
        </w:rPr>
        <w:t>Tolerance</w:t>
      </w:r>
      <w:r w:rsidRPr="00747FAE">
        <w:rPr>
          <w:sz w:val="24"/>
          <w:szCs w:val="24"/>
        </w:rPr>
        <w:t xml:space="preserve"> &gt; 0</w:t>
      </w:r>
      <w:proofErr w:type="gramStart"/>
      <w:r w:rsidRPr="00747FAE">
        <w:rPr>
          <w:sz w:val="24"/>
          <w:szCs w:val="24"/>
        </w:rPr>
        <w:t>,10</w:t>
      </w:r>
      <w:proofErr w:type="gramEnd"/>
      <w:r w:rsidRPr="00747FAE">
        <w:rPr>
          <w:sz w:val="24"/>
          <w:szCs w:val="24"/>
        </w:rPr>
        <w:t xml:space="preserve"> dan </w:t>
      </w:r>
      <w:r w:rsidRPr="00747FAE">
        <w:rPr>
          <w:i/>
          <w:sz w:val="24"/>
          <w:szCs w:val="24"/>
        </w:rPr>
        <w:t>Variance Inflation Factor</w:t>
      </w:r>
      <w:r w:rsidRPr="00747FAE">
        <w:rPr>
          <w:sz w:val="24"/>
          <w:szCs w:val="24"/>
        </w:rPr>
        <w:t xml:space="preserve"> (VIF) &lt; 10. </w:t>
      </w:r>
      <w:proofErr w:type="gramStart"/>
      <w:r w:rsidRPr="00747FAE">
        <w:rPr>
          <w:sz w:val="24"/>
          <w:szCs w:val="24"/>
        </w:rPr>
        <w:t>Sehingga dapat disimpulkan bahwa tidak terdapat multikolonieritas antar variabel.</w:t>
      </w:r>
      <w:proofErr w:type="gramEnd"/>
      <w:r w:rsidRPr="00747FAE">
        <w:rPr>
          <w:sz w:val="24"/>
          <w:szCs w:val="24"/>
        </w:rPr>
        <w:t xml:space="preserve"> Dalam uji heteroskedastisitas diperoleh hasil </w:t>
      </w:r>
      <w:r w:rsidRPr="00747FAE">
        <w:rPr>
          <w:color w:val="000000"/>
          <w:sz w:val="24"/>
          <w:szCs w:val="24"/>
        </w:rPr>
        <w:t>setiap variabel mempunyai nilai signifikan &gt; 0</w:t>
      </w:r>
      <w:proofErr w:type="gramStart"/>
      <w:r w:rsidRPr="00747FAE">
        <w:rPr>
          <w:color w:val="000000"/>
          <w:sz w:val="24"/>
          <w:szCs w:val="24"/>
        </w:rPr>
        <w:t>,05</w:t>
      </w:r>
      <w:proofErr w:type="gramEnd"/>
      <w:r w:rsidRPr="00747FAE">
        <w:rPr>
          <w:color w:val="000000"/>
          <w:sz w:val="24"/>
          <w:szCs w:val="24"/>
        </w:rPr>
        <w:t xml:space="preserve">. </w:t>
      </w:r>
      <w:proofErr w:type="gramStart"/>
      <w:r w:rsidRPr="00747FAE">
        <w:rPr>
          <w:color w:val="000000"/>
          <w:sz w:val="24"/>
          <w:szCs w:val="24"/>
        </w:rPr>
        <w:t>Jadi dapat disimpulkan bahwa model regresi tidak mengandung heterokedastisitas.</w:t>
      </w:r>
      <w:proofErr w:type="gramEnd"/>
      <w:r w:rsidRPr="00747FAE">
        <w:rPr>
          <w:color w:val="000000"/>
          <w:sz w:val="24"/>
          <w:szCs w:val="24"/>
        </w:rPr>
        <w:t xml:space="preserve"> </w:t>
      </w:r>
      <w:proofErr w:type="gramStart"/>
      <w:r w:rsidRPr="00747FAE">
        <w:rPr>
          <w:sz w:val="24"/>
          <w:szCs w:val="24"/>
        </w:rPr>
        <w:t xml:space="preserve">Dalam uji normalitas diperoleh nilai </w:t>
      </w:r>
      <w:r w:rsidRPr="00747FAE">
        <w:rPr>
          <w:i/>
          <w:sz w:val="24"/>
          <w:szCs w:val="24"/>
        </w:rPr>
        <w:t>Test Statistic Kolmogorov-smirnov</w:t>
      </w:r>
      <w:r w:rsidRPr="00747FAE">
        <w:rPr>
          <w:sz w:val="24"/>
          <w:szCs w:val="24"/>
        </w:rPr>
        <w:t xml:space="preserve"> adalah 0.029 dan </w:t>
      </w:r>
      <w:r w:rsidRPr="00747FAE">
        <w:rPr>
          <w:i/>
          <w:iCs/>
          <w:sz w:val="24"/>
          <w:szCs w:val="24"/>
        </w:rPr>
        <w:t>Asymp.</w:t>
      </w:r>
      <w:proofErr w:type="gramEnd"/>
      <w:r w:rsidRPr="00747FAE">
        <w:rPr>
          <w:i/>
          <w:iCs/>
          <w:sz w:val="24"/>
          <w:szCs w:val="24"/>
        </w:rPr>
        <w:t xml:space="preserve"> Sig</w:t>
      </w:r>
      <w:proofErr w:type="gramStart"/>
      <w:r w:rsidRPr="00747FAE">
        <w:rPr>
          <w:i/>
          <w:iCs/>
          <w:sz w:val="24"/>
          <w:szCs w:val="24"/>
        </w:rPr>
        <w:t>.</w:t>
      </w:r>
      <w:r w:rsidRPr="00747FAE">
        <w:rPr>
          <w:sz w:val="24"/>
          <w:szCs w:val="24"/>
        </w:rPr>
        <w:t>(</w:t>
      </w:r>
      <w:proofErr w:type="gramEnd"/>
      <w:r w:rsidRPr="00747FAE">
        <w:rPr>
          <w:i/>
          <w:iCs/>
          <w:sz w:val="24"/>
          <w:szCs w:val="24"/>
        </w:rPr>
        <w:t>2-tailed</w:t>
      </w:r>
      <w:r w:rsidRPr="00747FAE">
        <w:rPr>
          <w:sz w:val="24"/>
          <w:szCs w:val="24"/>
        </w:rPr>
        <w:t xml:space="preserve">) sebesar 0,200, maka dapat disimpulkan bahwa data terdistribusi normal. </w:t>
      </w:r>
    </w:p>
    <w:p w:rsidR="00F902A6" w:rsidRPr="00747FAE" w:rsidRDefault="006B125F" w:rsidP="00747FAE">
      <w:pPr>
        <w:pStyle w:val="ListParagraph"/>
        <w:spacing w:line="276" w:lineRule="auto"/>
        <w:ind w:left="588" w:right="165" w:firstLine="708"/>
        <w:jc w:val="both"/>
        <w:rPr>
          <w:sz w:val="24"/>
          <w:szCs w:val="24"/>
        </w:rPr>
      </w:pPr>
      <w:proofErr w:type="gramStart"/>
      <w:r w:rsidRPr="00747FAE">
        <w:rPr>
          <w:sz w:val="24"/>
          <w:szCs w:val="24"/>
        </w:rPr>
        <w:t xml:space="preserve">Pengujian hipotesis dilakukan dengan uji </w:t>
      </w:r>
      <w:r w:rsidRPr="00747FAE">
        <w:rPr>
          <w:i/>
          <w:sz w:val="24"/>
          <w:szCs w:val="24"/>
        </w:rPr>
        <w:t>Moderated Regression Analysis</w:t>
      </w:r>
      <w:r w:rsidRPr="00747FAE">
        <w:rPr>
          <w:sz w:val="24"/>
          <w:szCs w:val="24"/>
        </w:rPr>
        <w:t xml:space="preserve"> (MRA).</w:t>
      </w:r>
      <w:proofErr w:type="gramEnd"/>
      <w:r w:rsidRPr="00747FAE">
        <w:rPr>
          <w:sz w:val="24"/>
          <w:szCs w:val="24"/>
        </w:rPr>
        <w:t xml:space="preserve"> </w:t>
      </w:r>
      <w:proofErr w:type="gramStart"/>
      <w:r w:rsidRPr="00747FAE">
        <w:rPr>
          <w:sz w:val="24"/>
          <w:szCs w:val="24"/>
        </w:rPr>
        <w:t>Uji MRA dilakukan untuk menguji bagaimana peran kepercayaan memoderasi pengaruh religiusitas terhadap minat masyarakat Kota Madiun menggunakan produk bank syariah.</w:t>
      </w:r>
      <w:proofErr w:type="gramEnd"/>
      <w:r w:rsidRPr="00747FAE">
        <w:rPr>
          <w:sz w:val="24"/>
          <w:szCs w:val="24"/>
        </w:rPr>
        <w:t xml:space="preserve"> </w:t>
      </w:r>
      <w:proofErr w:type="gramStart"/>
      <w:r w:rsidRPr="00747FAE">
        <w:rPr>
          <w:sz w:val="24"/>
          <w:szCs w:val="24"/>
        </w:rPr>
        <w:t>Serta untuk menguji bagaimana peran promosi memoderasi pengaruh pengetahuan terhadap minat masyarakat Kota Madiun mengguanakan produk bank syariah.</w:t>
      </w:r>
      <w:proofErr w:type="gramEnd"/>
    </w:p>
    <w:p w:rsidR="006B125F" w:rsidRPr="00747FAE" w:rsidRDefault="006B125F" w:rsidP="00747FAE">
      <w:pPr>
        <w:pStyle w:val="ListParagraph"/>
        <w:spacing w:line="276" w:lineRule="auto"/>
        <w:ind w:left="588" w:right="165" w:firstLine="708"/>
        <w:jc w:val="both"/>
        <w:rPr>
          <w:sz w:val="24"/>
          <w:szCs w:val="24"/>
        </w:rPr>
      </w:pPr>
    </w:p>
    <w:p w:rsidR="00AD3349" w:rsidRPr="00747FAE" w:rsidRDefault="00AD3349" w:rsidP="00747FAE">
      <w:pPr>
        <w:pStyle w:val="ListParagraph"/>
        <w:widowControl/>
        <w:numPr>
          <w:ilvl w:val="1"/>
          <w:numId w:val="4"/>
        </w:numPr>
        <w:tabs>
          <w:tab w:val="left" w:pos="0"/>
        </w:tabs>
        <w:autoSpaceDE/>
        <w:autoSpaceDN/>
        <w:spacing w:line="276" w:lineRule="auto"/>
        <w:ind w:left="993" w:right="165" w:hanging="425"/>
        <w:contextualSpacing/>
        <w:jc w:val="both"/>
        <w:rPr>
          <w:sz w:val="24"/>
          <w:szCs w:val="24"/>
        </w:rPr>
      </w:pPr>
      <w:r w:rsidRPr="00747FAE">
        <w:rPr>
          <w:bCs/>
          <w:sz w:val="24"/>
          <w:szCs w:val="24"/>
        </w:rPr>
        <w:t>Analisis Regresi Variabel Religiusitas Terhadap Minat Menggunakan Produk Bank Syariah.</w:t>
      </w:r>
    </w:p>
    <w:p w:rsidR="006B125F" w:rsidRPr="002A2C91" w:rsidRDefault="006B125F" w:rsidP="00747FAE">
      <w:pPr>
        <w:pStyle w:val="ListParagraph"/>
        <w:spacing w:line="276" w:lineRule="auto"/>
        <w:ind w:left="588" w:right="165" w:firstLine="708"/>
        <w:jc w:val="both"/>
        <w:rPr>
          <w:sz w:val="20"/>
          <w:szCs w:val="20"/>
        </w:rPr>
      </w:pPr>
    </w:p>
    <w:p w:rsidR="003B2A4A" w:rsidRPr="002A2C91" w:rsidRDefault="003B2A4A" w:rsidP="002A2C91">
      <w:pPr>
        <w:pStyle w:val="Caption"/>
        <w:keepNext/>
        <w:spacing w:after="0"/>
        <w:ind w:left="993"/>
        <w:rPr>
          <w:color w:val="auto"/>
          <w:sz w:val="20"/>
          <w:szCs w:val="20"/>
        </w:rPr>
      </w:pPr>
      <w:proofErr w:type="gramStart"/>
      <w:r w:rsidRPr="002A2C91">
        <w:rPr>
          <w:color w:val="auto"/>
          <w:sz w:val="20"/>
          <w:szCs w:val="20"/>
        </w:rPr>
        <w:t>Tabel 4.</w:t>
      </w:r>
      <w:proofErr w:type="gramEnd"/>
      <w:r w:rsidR="00A23EA1" w:rsidRPr="002A2C91">
        <w:rPr>
          <w:color w:val="auto"/>
          <w:sz w:val="20"/>
          <w:szCs w:val="20"/>
        </w:rPr>
        <w:fldChar w:fldCharType="begin"/>
      </w:r>
      <w:r w:rsidR="007F6352" w:rsidRPr="002A2C91">
        <w:rPr>
          <w:color w:val="auto"/>
          <w:sz w:val="20"/>
          <w:szCs w:val="20"/>
        </w:rPr>
        <w:instrText xml:space="preserve"> SEQ Tabel \* ARABIC \s 1 </w:instrText>
      </w:r>
      <w:r w:rsidR="00A23EA1" w:rsidRPr="002A2C91">
        <w:rPr>
          <w:color w:val="auto"/>
          <w:sz w:val="20"/>
          <w:szCs w:val="20"/>
        </w:rPr>
        <w:fldChar w:fldCharType="separate"/>
      </w:r>
      <w:r w:rsidR="007F6352" w:rsidRPr="002A2C91">
        <w:rPr>
          <w:noProof/>
          <w:color w:val="auto"/>
          <w:sz w:val="20"/>
          <w:szCs w:val="20"/>
        </w:rPr>
        <w:t>1</w:t>
      </w:r>
      <w:r w:rsidR="00A23EA1" w:rsidRPr="002A2C91">
        <w:rPr>
          <w:color w:val="auto"/>
          <w:sz w:val="20"/>
          <w:szCs w:val="20"/>
        </w:rPr>
        <w:fldChar w:fldCharType="end"/>
      </w:r>
      <w:r w:rsidRPr="002A2C91">
        <w:rPr>
          <w:color w:val="auto"/>
          <w:sz w:val="20"/>
          <w:szCs w:val="20"/>
        </w:rPr>
        <w:t>. Hasil Uji Koefisien Determinasi</w:t>
      </w:r>
    </w:p>
    <w:tbl>
      <w:tblPr>
        <w:tblW w:w="5835"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97"/>
        <w:gridCol w:w="1018"/>
        <w:gridCol w:w="1086"/>
        <w:gridCol w:w="1467"/>
        <w:gridCol w:w="1467"/>
      </w:tblGrid>
      <w:tr w:rsidR="00AD3349" w:rsidRPr="00481D7E" w:rsidTr="00AD3349">
        <w:trPr>
          <w:cantSplit/>
          <w:tblHeader/>
        </w:trPr>
        <w:tc>
          <w:tcPr>
            <w:tcW w:w="5835" w:type="dxa"/>
            <w:gridSpan w:val="5"/>
            <w:tcBorders>
              <w:top w:val="nil"/>
              <w:left w:val="nil"/>
              <w:bottom w:val="nil"/>
              <w:right w:val="nil"/>
            </w:tcBorders>
            <w:shd w:val="clear" w:color="auto" w:fill="FFFFFF"/>
            <w:vAlign w:val="center"/>
            <w:hideMark/>
          </w:tcPr>
          <w:p w:rsidR="00AD3349" w:rsidRPr="00481D7E" w:rsidRDefault="00AD3349" w:rsidP="00BF27E0">
            <w:pPr>
              <w:adjustRightInd w:val="0"/>
              <w:ind w:left="60" w:right="60"/>
              <w:jc w:val="center"/>
              <w:rPr>
                <w:color w:val="000000"/>
                <w:sz w:val="20"/>
                <w:szCs w:val="20"/>
              </w:rPr>
            </w:pPr>
            <w:r w:rsidRPr="00481D7E">
              <w:rPr>
                <w:b/>
                <w:bCs/>
                <w:color w:val="000000"/>
                <w:sz w:val="20"/>
                <w:szCs w:val="20"/>
              </w:rPr>
              <w:t>Model Summary</w:t>
            </w:r>
          </w:p>
        </w:tc>
      </w:tr>
      <w:tr w:rsidR="00AD3349" w:rsidRPr="00481D7E" w:rsidTr="00AD3349">
        <w:trPr>
          <w:cantSplit/>
          <w:tblHeader/>
        </w:trPr>
        <w:tc>
          <w:tcPr>
            <w:tcW w:w="797"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AD3349" w:rsidRPr="00481D7E" w:rsidRDefault="00AD3349" w:rsidP="00BF27E0">
            <w:pPr>
              <w:adjustRightInd w:val="0"/>
              <w:ind w:left="60" w:right="60"/>
              <w:jc w:val="center"/>
              <w:rPr>
                <w:color w:val="000000"/>
                <w:sz w:val="20"/>
                <w:szCs w:val="20"/>
              </w:rPr>
            </w:pPr>
            <w:r w:rsidRPr="00481D7E">
              <w:rPr>
                <w:color w:val="000000"/>
                <w:sz w:val="20"/>
                <w:szCs w:val="20"/>
              </w:rPr>
              <w:t>Model</w:t>
            </w:r>
          </w:p>
        </w:tc>
        <w:tc>
          <w:tcPr>
            <w:tcW w:w="101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AD3349" w:rsidRPr="00481D7E" w:rsidRDefault="00AD3349" w:rsidP="00BF27E0">
            <w:pPr>
              <w:adjustRightInd w:val="0"/>
              <w:ind w:left="60" w:right="60"/>
              <w:jc w:val="center"/>
              <w:rPr>
                <w:color w:val="000000"/>
                <w:sz w:val="20"/>
                <w:szCs w:val="20"/>
              </w:rPr>
            </w:pPr>
            <w:r w:rsidRPr="00481D7E">
              <w:rPr>
                <w:color w:val="000000"/>
                <w:sz w:val="20"/>
                <w:szCs w:val="20"/>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AD3349" w:rsidRPr="00481D7E" w:rsidRDefault="00AD3349" w:rsidP="00BF27E0">
            <w:pPr>
              <w:adjustRightInd w:val="0"/>
              <w:ind w:left="60" w:right="60"/>
              <w:jc w:val="center"/>
              <w:rPr>
                <w:color w:val="000000"/>
                <w:sz w:val="20"/>
                <w:szCs w:val="20"/>
              </w:rPr>
            </w:pPr>
            <w:r w:rsidRPr="00481D7E">
              <w:rPr>
                <w:color w:val="000000"/>
                <w:sz w:val="20"/>
                <w:szCs w:val="20"/>
              </w:rPr>
              <w:t>R Square</w:t>
            </w:r>
          </w:p>
        </w:tc>
        <w:tc>
          <w:tcPr>
            <w:tcW w:w="146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AD3349" w:rsidRPr="00481D7E" w:rsidRDefault="00AD3349" w:rsidP="00BF27E0">
            <w:pPr>
              <w:adjustRightInd w:val="0"/>
              <w:ind w:left="60" w:right="60"/>
              <w:jc w:val="center"/>
              <w:rPr>
                <w:color w:val="000000"/>
                <w:sz w:val="20"/>
                <w:szCs w:val="20"/>
              </w:rPr>
            </w:pPr>
            <w:r w:rsidRPr="00481D7E">
              <w:rPr>
                <w:color w:val="000000"/>
                <w:sz w:val="20"/>
                <w:szCs w:val="20"/>
              </w:rPr>
              <w:t>Adjusted R Square</w:t>
            </w:r>
          </w:p>
        </w:tc>
        <w:tc>
          <w:tcPr>
            <w:tcW w:w="1467"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AD3349" w:rsidRPr="00481D7E" w:rsidRDefault="00AD3349" w:rsidP="00BF27E0">
            <w:pPr>
              <w:adjustRightInd w:val="0"/>
              <w:ind w:left="60" w:right="60"/>
              <w:jc w:val="center"/>
              <w:rPr>
                <w:color w:val="000000"/>
                <w:sz w:val="20"/>
                <w:szCs w:val="20"/>
              </w:rPr>
            </w:pPr>
            <w:r w:rsidRPr="00481D7E">
              <w:rPr>
                <w:color w:val="000000"/>
                <w:sz w:val="20"/>
                <w:szCs w:val="20"/>
              </w:rPr>
              <w:t>Std. Error of the Estimate</w:t>
            </w:r>
          </w:p>
        </w:tc>
      </w:tr>
      <w:tr w:rsidR="00AD3349" w:rsidRPr="00481D7E" w:rsidTr="00AD3349">
        <w:trPr>
          <w:cantSplit/>
          <w:tblHeader/>
        </w:trPr>
        <w:tc>
          <w:tcPr>
            <w:tcW w:w="797" w:type="dxa"/>
            <w:tcBorders>
              <w:top w:val="single" w:sz="18" w:space="0" w:color="000000"/>
              <w:left w:val="single" w:sz="18" w:space="0" w:color="000000"/>
              <w:bottom w:val="single" w:sz="18" w:space="0" w:color="000000"/>
              <w:right w:val="single" w:sz="18" w:space="0" w:color="000000"/>
            </w:tcBorders>
            <w:shd w:val="clear" w:color="auto" w:fill="FFFFFF"/>
            <w:hideMark/>
          </w:tcPr>
          <w:p w:rsidR="00AD3349" w:rsidRPr="00481D7E" w:rsidRDefault="00AD3349" w:rsidP="00481D7E">
            <w:pPr>
              <w:adjustRightInd w:val="0"/>
              <w:ind w:left="60" w:right="60"/>
              <w:jc w:val="both"/>
              <w:rPr>
                <w:color w:val="000000"/>
                <w:sz w:val="20"/>
                <w:szCs w:val="20"/>
              </w:rPr>
            </w:pPr>
            <w:r w:rsidRPr="00481D7E">
              <w:rPr>
                <w:color w:val="000000"/>
                <w:sz w:val="20"/>
                <w:szCs w:val="20"/>
              </w:rPr>
              <w:t>1</w:t>
            </w:r>
          </w:p>
        </w:tc>
        <w:tc>
          <w:tcPr>
            <w:tcW w:w="1018" w:type="dxa"/>
            <w:tcBorders>
              <w:top w:val="single" w:sz="18" w:space="0" w:color="000000"/>
              <w:left w:val="single" w:sz="18" w:space="0" w:color="000000"/>
              <w:bottom w:val="single" w:sz="18" w:space="0" w:color="000000"/>
              <w:right w:val="single" w:sz="8" w:space="0" w:color="000000"/>
            </w:tcBorders>
            <w:shd w:val="clear" w:color="auto" w:fill="FFFFFF"/>
            <w:hideMark/>
          </w:tcPr>
          <w:p w:rsidR="00AD3349" w:rsidRPr="00481D7E" w:rsidRDefault="00AD3349" w:rsidP="00481D7E">
            <w:pPr>
              <w:adjustRightInd w:val="0"/>
              <w:ind w:left="60" w:right="60"/>
              <w:jc w:val="both"/>
              <w:rPr>
                <w:color w:val="000000"/>
                <w:sz w:val="20"/>
                <w:szCs w:val="20"/>
              </w:rPr>
            </w:pPr>
            <w:r w:rsidRPr="00481D7E">
              <w:rPr>
                <w:color w:val="000000"/>
                <w:sz w:val="20"/>
                <w:szCs w:val="20"/>
              </w:rPr>
              <w:t>.964</w:t>
            </w:r>
            <w:r w:rsidRPr="00481D7E">
              <w:rPr>
                <w:color w:val="000000"/>
                <w:sz w:val="20"/>
                <w:szCs w:val="20"/>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hideMark/>
          </w:tcPr>
          <w:p w:rsidR="00AD3349" w:rsidRPr="00481D7E" w:rsidRDefault="00AD3349" w:rsidP="00481D7E">
            <w:pPr>
              <w:adjustRightInd w:val="0"/>
              <w:ind w:left="60" w:right="60"/>
              <w:jc w:val="both"/>
              <w:rPr>
                <w:color w:val="000000"/>
                <w:sz w:val="20"/>
                <w:szCs w:val="20"/>
              </w:rPr>
            </w:pPr>
            <w:r w:rsidRPr="00481D7E">
              <w:rPr>
                <w:color w:val="000000"/>
                <w:sz w:val="20"/>
                <w:szCs w:val="20"/>
              </w:rPr>
              <w:t>.930</w:t>
            </w:r>
          </w:p>
        </w:tc>
        <w:tc>
          <w:tcPr>
            <w:tcW w:w="1467" w:type="dxa"/>
            <w:tcBorders>
              <w:top w:val="single" w:sz="18" w:space="0" w:color="000000"/>
              <w:left w:val="single" w:sz="8" w:space="0" w:color="000000"/>
              <w:bottom w:val="single" w:sz="18" w:space="0" w:color="000000"/>
              <w:right w:val="single" w:sz="8" w:space="0" w:color="000000"/>
            </w:tcBorders>
            <w:shd w:val="clear" w:color="auto" w:fill="FFFFFF"/>
            <w:hideMark/>
          </w:tcPr>
          <w:p w:rsidR="00AD3349" w:rsidRPr="00481D7E" w:rsidRDefault="00AD3349" w:rsidP="00481D7E">
            <w:pPr>
              <w:adjustRightInd w:val="0"/>
              <w:ind w:left="60" w:right="60"/>
              <w:jc w:val="both"/>
              <w:rPr>
                <w:color w:val="000000"/>
                <w:sz w:val="20"/>
                <w:szCs w:val="20"/>
              </w:rPr>
            </w:pPr>
            <w:r w:rsidRPr="00481D7E">
              <w:rPr>
                <w:color w:val="000000"/>
                <w:sz w:val="20"/>
                <w:szCs w:val="20"/>
              </w:rPr>
              <w:t>.929</w:t>
            </w:r>
          </w:p>
        </w:tc>
        <w:tc>
          <w:tcPr>
            <w:tcW w:w="1467" w:type="dxa"/>
            <w:tcBorders>
              <w:top w:val="single" w:sz="18" w:space="0" w:color="000000"/>
              <w:left w:val="single" w:sz="8" w:space="0" w:color="000000"/>
              <w:bottom w:val="single" w:sz="18" w:space="0" w:color="000000"/>
              <w:right w:val="single" w:sz="18" w:space="0" w:color="000000"/>
            </w:tcBorders>
            <w:shd w:val="clear" w:color="auto" w:fill="FFFFFF"/>
            <w:hideMark/>
          </w:tcPr>
          <w:p w:rsidR="00AD3349" w:rsidRPr="00481D7E" w:rsidRDefault="00AD3349" w:rsidP="00481D7E">
            <w:pPr>
              <w:adjustRightInd w:val="0"/>
              <w:ind w:left="60" w:right="60"/>
              <w:jc w:val="both"/>
              <w:rPr>
                <w:color w:val="000000"/>
                <w:sz w:val="20"/>
                <w:szCs w:val="20"/>
              </w:rPr>
            </w:pPr>
            <w:r w:rsidRPr="00481D7E">
              <w:rPr>
                <w:color w:val="000000"/>
                <w:sz w:val="20"/>
                <w:szCs w:val="20"/>
              </w:rPr>
              <w:t>1.49814</w:t>
            </w:r>
          </w:p>
        </w:tc>
      </w:tr>
      <w:tr w:rsidR="00AD3349" w:rsidRPr="00481D7E" w:rsidTr="00AD3349">
        <w:trPr>
          <w:cantSplit/>
        </w:trPr>
        <w:tc>
          <w:tcPr>
            <w:tcW w:w="5835" w:type="dxa"/>
            <w:gridSpan w:val="5"/>
            <w:tcBorders>
              <w:top w:val="nil"/>
              <w:left w:val="nil"/>
              <w:bottom w:val="nil"/>
              <w:right w:val="nil"/>
            </w:tcBorders>
            <w:shd w:val="clear" w:color="auto" w:fill="FFFFFF"/>
            <w:hideMark/>
          </w:tcPr>
          <w:p w:rsidR="00AD3349" w:rsidRPr="00481D7E" w:rsidRDefault="00AD3349" w:rsidP="00481D7E">
            <w:pPr>
              <w:adjustRightInd w:val="0"/>
              <w:ind w:left="60" w:right="60"/>
              <w:jc w:val="both"/>
              <w:rPr>
                <w:color w:val="000000"/>
                <w:sz w:val="20"/>
                <w:szCs w:val="20"/>
              </w:rPr>
            </w:pPr>
            <w:r w:rsidRPr="00481D7E">
              <w:rPr>
                <w:color w:val="000000"/>
                <w:sz w:val="20"/>
                <w:szCs w:val="20"/>
              </w:rPr>
              <w:t>a. Predictors: (Constant), Religiusits (X1)</w:t>
            </w:r>
          </w:p>
        </w:tc>
      </w:tr>
    </w:tbl>
    <w:p w:rsidR="00AD3349" w:rsidRPr="00747FAE" w:rsidRDefault="00AD3349" w:rsidP="00747FAE">
      <w:pPr>
        <w:pStyle w:val="ListParagraph"/>
        <w:spacing w:line="276" w:lineRule="auto"/>
        <w:ind w:left="588" w:right="165" w:firstLine="708"/>
        <w:jc w:val="both"/>
        <w:rPr>
          <w:sz w:val="24"/>
          <w:szCs w:val="24"/>
        </w:rPr>
      </w:pPr>
    </w:p>
    <w:p w:rsidR="002500A7" w:rsidRPr="00747FAE" w:rsidRDefault="002500A7" w:rsidP="00747FAE">
      <w:pPr>
        <w:pStyle w:val="ListParagraph"/>
        <w:tabs>
          <w:tab w:val="left" w:pos="0"/>
        </w:tabs>
        <w:spacing w:line="276" w:lineRule="auto"/>
        <w:ind w:left="993" w:right="165"/>
        <w:jc w:val="both"/>
        <w:rPr>
          <w:rStyle w:val="fontstyle21"/>
          <w:rFonts w:ascii="Times New Roman" w:hAnsi="Times New Roman"/>
          <w:sz w:val="24"/>
          <w:szCs w:val="24"/>
        </w:rPr>
      </w:pPr>
      <w:r w:rsidRPr="00747FAE">
        <w:rPr>
          <w:rStyle w:val="fontstyle21"/>
          <w:rFonts w:ascii="Times New Roman" w:hAnsi="Times New Roman"/>
          <w:sz w:val="24"/>
          <w:szCs w:val="24"/>
        </w:rPr>
        <w:t xml:space="preserve">Berdasarkan tabel di atas, dapat diketahui bahwa koefisien korelasi (R) sebesar 0,964, artinya bahwa variabel religiusitas memberikan pengaruh kepada variabel </w:t>
      </w:r>
      <w:r w:rsidRPr="00747FAE">
        <w:rPr>
          <w:bCs/>
          <w:sz w:val="24"/>
          <w:szCs w:val="24"/>
        </w:rPr>
        <w:t>minat menggunakan produk bank syariah</w:t>
      </w:r>
      <w:r w:rsidRPr="00747FAE">
        <w:rPr>
          <w:rStyle w:val="fontstyle21"/>
          <w:rFonts w:ascii="Times New Roman" w:hAnsi="Times New Roman"/>
          <w:sz w:val="24"/>
          <w:szCs w:val="24"/>
        </w:rPr>
        <w:t xml:space="preserve"> sebesar 96</w:t>
      </w:r>
      <w:proofErr w:type="gramStart"/>
      <w:r w:rsidRPr="00747FAE">
        <w:rPr>
          <w:rStyle w:val="fontstyle21"/>
          <w:rFonts w:ascii="Times New Roman" w:hAnsi="Times New Roman"/>
          <w:sz w:val="24"/>
          <w:szCs w:val="24"/>
        </w:rPr>
        <w:t>,4</w:t>
      </w:r>
      <w:proofErr w:type="gramEnd"/>
      <w:r w:rsidRPr="00747FAE">
        <w:rPr>
          <w:rStyle w:val="fontstyle21"/>
          <w:rFonts w:ascii="Times New Roman" w:hAnsi="Times New Roman"/>
          <w:sz w:val="24"/>
          <w:szCs w:val="24"/>
        </w:rPr>
        <w:t>%.</w:t>
      </w:r>
    </w:p>
    <w:p w:rsidR="002500A7" w:rsidRPr="00747FAE" w:rsidRDefault="002500A7" w:rsidP="00747FAE">
      <w:pPr>
        <w:pStyle w:val="ListParagraph"/>
        <w:spacing w:line="276" w:lineRule="auto"/>
        <w:ind w:left="588" w:right="165" w:firstLine="708"/>
        <w:jc w:val="both"/>
        <w:rPr>
          <w:sz w:val="24"/>
          <w:szCs w:val="24"/>
        </w:rPr>
      </w:pPr>
    </w:p>
    <w:p w:rsidR="00A47D92" w:rsidRPr="002A2C91" w:rsidRDefault="00A47D92" w:rsidP="002A2C91">
      <w:pPr>
        <w:pStyle w:val="Caption"/>
        <w:keepNext/>
        <w:spacing w:after="0"/>
        <w:ind w:left="993"/>
        <w:rPr>
          <w:color w:val="auto"/>
          <w:sz w:val="20"/>
          <w:szCs w:val="20"/>
        </w:rPr>
      </w:pPr>
      <w:proofErr w:type="gramStart"/>
      <w:r w:rsidRPr="002A2C91">
        <w:rPr>
          <w:color w:val="auto"/>
          <w:sz w:val="20"/>
          <w:szCs w:val="20"/>
        </w:rPr>
        <w:t>Tabel 4.</w:t>
      </w:r>
      <w:proofErr w:type="gramEnd"/>
      <w:r w:rsidR="00A23EA1" w:rsidRPr="002A2C91">
        <w:rPr>
          <w:color w:val="auto"/>
          <w:sz w:val="20"/>
          <w:szCs w:val="20"/>
        </w:rPr>
        <w:fldChar w:fldCharType="begin"/>
      </w:r>
      <w:r w:rsidR="007F6352" w:rsidRPr="002A2C91">
        <w:rPr>
          <w:color w:val="auto"/>
          <w:sz w:val="20"/>
          <w:szCs w:val="20"/>
        </w:rPr>
        <w:instrText xml:space="preserve"> SEQ Tabel \* ARABIC \s 1 </w:instrText>
      </w:r>
      <w:r w:rsidR="00A23EA1" w:rsidRPr="002A2C91">
        <w:rPr>
          <w:color w:val="auto"/>
          <w:sz w:val="20"/>
          <w:szCs w:val="20"/>
        </w:rPr>
        <w:fldChar w:fldCharType="separate"/>
      </w:r>
      <w:r w:rsidR="007F6352" w:rsidRPr="002A2C91">
        <w:rPr>
          <w:noProof/>
          <w:color w:val="auto"/>
          <w:sz w:val="20"/>
          <w:szCs w:val="20"/>
        </w:rPr>
        <w:t>2</w:t>
      </w:r>
      <w:r w:rsidR="00A23EA1" w:rsidRPr="002A2C91">
        <w:rPr>
          <w:color w:val="auto"/>
          <w:sz w:val="20"/>
          <w:szCs w:val="20"/>
        </w:rPr>
        <w:fldChar w:fldCharType="end"/>
      </w:r>
      <w:r w:rsidRPr="002A2C91">
        <w:rPr>
          <w:color w:val="auto"/>
          <w:sz w:val="20"/>
          <w:szCs w:val="20"/>
        </w:rPr>
        <w:t>. Hasil Uji t</w:t>
      </w:r>
    </w:p>
    <w:tbl>
      <w:tblPr>
        <w:tblW w:w="7654"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259"/>
        <w:gridCol w:w="1433"/>
        <w:gridCol w:w="1040"/>
        <w:gridCol w:w="1186"/>
        <w:gridCol w:w="2146"/>
        <w:gridCol w:w="793"/>
        <w:gridCol w:w="797"/>
      </w:tblGrid>
      <w:tr w:rsidR="003310C8" w:rsidRPr="00481D7E" w:rsidTr="00BF27E0">
        <w:trPr>
          <w:cantSplit/>
          <w:tblHeader/>
        </w:trPr>
        <w:tc>
          <w:tcPr>
            <w:tcW w:w="7654" w:type="dxa"/>
            <w:gridSpan w:val="7"/>
            <w:tcBorders>
              <w:top w:val="nil"/>
              <w:left w:val="nil"/>
              <w:bottom w:val="nil"/>
              <w:right w:val="nil"/>
            </w:tcBorders>
            <w:shd w:val="clear" w:color="auto" w:fill="FFFFFF"/>
            <w:vAlign w:val="center"/>
            <w:hideMark/>
          </w:tcPr>
          <w:p w:rsidR="003310C8" w:rsidRPr="00481D7E" w:rsidRDefault="003310C8" w:rsidP="007C3F3F">
            <w:pPr>
              <w:adjustRightInd w:val="0"/>
              <w:ind w:left="60" w:right="60"/>
              <w:jc w:val="center"/>
              <w:rPr>
                <w:color w:val="000000"/>
                <w:sz w:val="20"/>
                <w:szCs w:val="20"/>
              </w:rPr>
            </w:pPr>
            <w:r w:rsidRPr="00481D7E">
              <w:rPr>
                <w:b/>
                <w:bCs/>
                <w:color w:val="000000"/>
                <w:sz w:val="20"/>
                <w:szCs w:val="20"/>
              </w:rPr>
              <w:t>Coefficients</w:t>
            </w:r>
            <w:r w:rsidRPr="00481D7E">
              <w:rPr>
                <w:b/>
                <w:bCs/>
                <w:color w:val="000000"/>
                <w:sz w:val="20"/>
                <w:szCs w:val="20"/>
                <w:vertAlign w:val="superscript"/>
              </w:rPr>
              <w:t>a</w:t>
            </w:r>
          </w:p>
        </w:tc>
      </w:tr>
      <w:tr w:rsidR="003310C8" w:rsidRPr="00481D7E" w:rsidTr="00A47D92">
        <w:trPr>
          <w:cantSplit/>
          <w:tblHeader/>
        </w:trPr>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3310C8" w:rsidRPr="00481D7E" w:rsidRDefault="003310C8" w:rsidP="007C3F3F">
            <w:pPr>
              <w:adjustRightInd w:val="0"/>
              <w:ind w:left="60" w:right="60"/>
              <w:jc w:val="center"/>
              <w:rPr>
                <w:color w:val="000000"/>
                <w:sz w:val="20"/>
                <w:szCs w:val="20"/>
              </w:rPr>
            </w:pPr>
            <w:r w:rsidRPr="00481D7E">
              <w:rPr>
                <w:color w:val="000000"/>
                <w:sz w:val="20"/>
                <w:szCs w:val="20"/>
              </w:rPr>
              <w:t>Model</w:t>
            </w:r>
          </w:p>
        </w:tc>
        <w:tc>
          <w:tcPr>
            <w:tcW w:w="0" w:type="auto"/>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3310C8" w:rsidRPr="00481D7E" w:rsidRDefault="003310C8" w:rsidP="007C3F3F">
            <w:pPr>
              <w:adjustRightInd w:val="0"/>
              <w:ind w:left="60" w:right="60"/>
              <w:jc w:val="center"/>
              <w:rPr>
                <w:color w:val="000000"/>
                <w:sz w:val="20"/>
                <w:szCs w:val="20"/>
              </w:rPr>
            </w:pPr>
            <w:r w:rsidRPr="00481D7E">
              <w:rPr>
                <w:color w:val="000000"/>
                <w:sz w:val="20"/>
                <w:szCs w:val="20"/>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3310C8" w:rsidRPr="00481D7E" w:rsidRDefault="003310C8" w:rsidP="007C3F3F">
            <w:pPr>
              <w:adjustRightInd w:val="0"/>
              <w:ind w:left="60" w:right="60"/>
              <w:jc w:val="center"/>
              <w:rPr>
                <w:color w:val="000000"/>
                <w:sz w:val="20"/>
                <w:szCs w:val="20"/>
              </w:rPr>
            </w:pPr>
            <w:r w:rsidRPr="00481D7E">
              <w:rPr>
                <w:color w:val="000000"/>
                <w:sz w:val="20"/>
                <w:szCs w:val="20"/>
              </w:rPr>
              <w:t>Standardized Coefficients</w:t>
            </w:r>
          </w:p>
        </w:tc>
        <w:tc>
          <w:tcPr>
            <w:tcW w:w="0" w:type="auto"/>
            <w:vMerge w:val="restart"/>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3310C8" w:rsidRPr="00481D7E" w:rsidRDefault="003310C8" w:rsidP="007C3F3F">
            <w:pPr>
              <w:adjustRightInd w:val="0"/>
              <w:ind w:left="60" w:right="60"/>
              <w:jc w:val="center"/>
              <w:rPr>
                <w:color w:val="000000"/>
                <w:sz w:val="20"/>
                <w:szCs w:val="20"/>
              </w:rPr>
            </w:pPr>
            <w:r w:rsidRPr="00481D7E">
              <w:rPr>
                <w:color w:val="000000"/>
                <w:sz w:val="20"/>
                <w:szCs w:val="20"/>
              </w:rPr>
              <w:t>T</w:t>
            </w:r>
          </w:p>
        </w:tc>
        <w:tc>
          <w:tcPr>
            <w:tcW w:w="737" w:type="dxa"/>
            <w:vMerge w:val="restart"/>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3310C8" w:rsidRPr="00481D7E" w:rsidRDefault="003310C8" w:rsidP="007C3F3F">
            <w:pPr>
              <w:adjustRightInd w:val="0"/>
              <w:ind w:left="60" w:right="60"/>
              <w:jc w:val="center"/>
              <w:rPr>
                <w:color w:val="000000"/>
                <w:sz w:val="20"/>
                <w:szCs w:val="20"/>
              </w:rPr>
            </w:pPr>
            <w:r w:rsidRPr="00481D7E">
              <w:rPr>
                <w:color w:val="000000"/>
                <w:sz w:val="20"/>
                <w:szCs w:val="20"/>
              </w:rPr>
              <w:t>Sig.</w:t>
            </w:r>
          </w:p>
        </w:tc>
      </w:tr>
      <w:tr w:rsidR="003310C8" w:rsidRPr="00481D7E" w:rsidTr="00A47D92">
        <w:trPr>
          <w:cantSplit/>
          <w:tblHeader/>
        </w:trPr>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rsidR="003310C8" w:rsidRPr="00481D7E" w:rsidRDefault="003310C8" w:rsidP="00481D7E">
            <w:pPr>
              <w:jc w:val="both"/>
              <w:rPr>
                <w:color w:val="000000"/>
                <w:sz w:val="20"/>
                <w:szCs w:val="20"/>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3310C8" w:rsidRPr="00481D7E" w:rsidRDefault="003310C8" w:rsidP="007C3F3F">
            <w:pPr>
              <w:adjustRightInd w:val="0"/>
              <w:ind w:left="60" w:right="60"/>
              <w:jc w:val="center"/>
              <w:rPr>
                <w:color w:val="000000"/>
                <w:sz w:val="20"/>
                <w:szCs w:val="20"/>
              </w:rPr>
            </w:pPr>
            <w:r w:rsidRPr="00481D7E">
              <w:rPr>
                <w:color w:val="000000"/>
                <w:sz w:val="20"/>
                <w:szCs w:val="20"/>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3310C8" w:rsidRPr="00481D7E" w:rsidRDefault="003310C8" w:rsidP="007C3F3F">
            <w:pPr>
              <w:adjustRightInd w:val="0"/>
              <w:ind w:left="60" w:right="60"/>
              <w:jc w:val="center"/>
              <w:rPr>
                <w:color w:val="000000"/>
                <w:sz w:val="20"/>
                <w:szCs w:val="20"/>
              </w:rPr>
            </w:pPr>
            <w:r w:rsidRPr="00481D7E">
              <w:rPr>
                <w:color w:val="000000"/>
                <w:sz w:val="20"/>
                <w:szCs w:val="20"/>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3310C8" w:rsidRPr="00481D7E" w:rsidRDefault="003310C8" w:rsidP="007C3F3F">
            <w:pPr>
              <w:adjustRightInd w:val="0"/>
              <w:ind w:left="60" w:right="60"/>
              <w:jc w:val="center"/>
              <w:rPr>
                <w:color w:val="000000"/>
                <w:sz w:val="20"/>
                <w:szCs w:val="20"/>
              </w:rPr>
            </w:pPr>
            <w:r w:rsidRPr="00481D7E">
              <w:rPr>
                <w:color w:val="000000"/>
                <w:sz w:val="20"/>
                <w:szCs w:val="20"/>
              </w:rPr>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rsidR="003310C8" w:rsidRPr="00481D7E" w:rsidRDefault="003310C8" w:rsidP="00481D7E">
            <w:pPr>
              <w:jc w:val="both"/>
              <w:rPr>
                <w:color w:val="000000"/>
                <w:sz w:val="20"/>
                <w:szCs w:val="20"/>
              </w:rPr>
            </w:pPr>
          </w:p>
        </w:tc>
        <w:tc>
          <w:tcPr>
            <w:tcW w:w="737" w:type="dxa"/>
            <w:vMerge/>
            <w:tcBorders>
              <w:top w:val="single" w:sz="18" w:space="0" w:color="000000"/>
              <w:left w:val="single" w:sz="8" w:space="0" w:color="000000"/>
              <w:bottom w:val="single" w:sz="18" w:space="0" w:color="000000"/>
              <w:right w:val="single" w:sz="18" w:space="0" w:color="000000"/>
            </w:tcBorders>
            <w:vAlign w:val="center"/>
            <w:hideMark/>
          </w:tcPr>
          <w:p w:rsidR="003310C8" w:rsidRPr="00481D7E" w:rsidRDefault="003310C8" w:rsidP="00481D7E">
            <w:pPr>
              <w:jc w:val="both"/>
              <w:rPr>
                <w:color w:val="000000"/>
                <w:sz w:val="20"/>
                <w:szCs w:val="20"/>
              </w:rPr>
            </w:pPr>
          </w:p>
        </w:tc>
      </w:tr>
      <w:tr w:rsidR="003310C8" w:rsidRPr="00481D7E" w:rsidTr="00A47D92">
        <w:trPr>
          <w:cantSplit/>
          <w:tblHeader/>
        </w:trPr>
        <w:tc>
          <w:tcPr>
            <w:tcW w:w="0" w:type="auto"/>
            <w:vMerge w:val="restart"/>
            <w:tcBorders>
              <w:top w:val="single" w:sz="18" w:space="0" w:color="000000"/>
              <w:left w:val="single" w:sz="18" w:space="0" w:color="000000"/>
              <w:bottom w:val="single" w:sz="18" w:space="0" w:color="000000"/>
              <w:right w:val="nil"/>
            </w:tcBorders>
            <w:shd w:val="clear" w:color="auto" w:fill="FFFFFF"/>
            <w:hideMark/>
          </w:tcPr>
          <w:p w:rsidR="003310C8" w:rsidRPr="00481D7E" w:rsidRDefault="003310C8" w:rsidP="00481D7E">
            <w:pPr>
              <w:adjustRightInd w:val="0"/>
              <w:ind w:left="60" w:right="60"/>
              <w:jc w:val="both"/>
              <w:rPr>
                <w:color w:val="000000"/>
                <w:sz w:val="20"/>
                <w:szCs w:val="20"/>
              </w:rPr>
            </w:pPr>
            <w:r w:rsidRPr="00481D7E">
              <w:rPr>
                <w:color w:val="000000"/>
                <w:sz w:val="20"/>
                <w:szCs w:val="20"/>
              </w:rPr>
              <w:t>1</w:t>
            </w:r>
          </w:p>
        </w:tc>
        <w:tc>
          <w:tcPr>
            <w:tcW w:w="0" w:type="auto"/>
            <w:tcBorders>
              <w:top w:val="single" w:sz="18" w:space="0" w:color="000000"/>
              <w:left w:val="nil"/>
              <w:bottom w:val="nil"/>
              <w:right w:val="single" w:sz="18" w:space="0" w:color="000000"/>
            </w:tcBorders>
            <w:shd w:val="clear" w:color="auto" w:fill="FFFFFF"/>
            <w:hideMark/>
          </w:tcPr>
          <w:p w:rsidR="003310C8" w:rsidRPr="00481D7E" w:rsidRDefault="003310C8" w:rsidP="00481D7E">
            <w:pPr>
              <w:adjustRightInd w:val="0"/>
              <w:ind w:left="60" w:right="60"/>
              <w:jc w:val="both"/>
              <w:rPr>
                <w:color w:val="000000"/>
                <w:sz w:val="20"/>
                <w:szCs w:val="20"/>
              </w:rPr>
            </w:pPr>
            <w:r w:rsidRPr="00481D7E">
              <w:rPr>
                <w:color w:val="000000"/>
                <w:sz w:val="20"/>
                <w:szCs w:val="20"/>
              </w:rPr>
              <w:t>(Constant)</w:t>
            </w:r>
          </w:p>
        </w:tc>
        <w:tc>
          <w:tcPr>
            <w:tcW w:w="0" w:type="auto"/>
            <w:tcBorders>
              <w:top w:val="single" w:sz="18" w:space="0" w:color="000000"/>
              <w:left w:val="single" w:sz="18" w:space="0" w:color="000000"/>
              <w:bottom w:val="nil"/>
              <w:right w:val="single" w:sz="8" w:space="0" w:color="000000"/>
            </w:tcBorders>
            <w:shd w:val="clear" w:color="auto" w:fill="FFFFFF"/>
            <w:hideMark/>
          </w:tcPr>
          <w:p w:rsidR="003310C8" w:rsidRPr="00481D7E" w:rsidRDefault="003310C8" w:rsidP="00481D7E">
            <w:pPr>
              <w:adjustRightInd w:val="0"/>
              <w:ind w:left="60" w:right="60"/>
              <w:jc w:val="both"/>
              <w:rPr>
                <w:color w:val="000000"/>
                <w:sz w:val="20"/>
                <w:szCs w:val="20"/>
              </w:rPr>
            </w:pPr>
            <w:r w:rsidRPr="00481D7E">
              <w:rPr>
                <w:color w:val="000000"/>
                <w:sz w:val="20"/>
                <w:szCs w:val="20"/>
              </w:rPr>
              <w:t>-14.951</w:t>
            </w:r>
          </w:p>
        </w:tc>
        <w:tc>
          <w:tcPr>
            <w:tcW w:w="0" w:type="auto"/>
            <w:tcBorders>
              <w:top w:val="single" w:sz="18" w:space="0" w:color="000000"/>
              <w:left w:val="single" w:sz="8" w:space="0" w:color="000000"/>
              <w:bottom w:val="nil"/>
              <w:right w:val="single" w:sz="8" w:space="0" w:color="000000"/>
            </w:tcBorders>
            <w:shd w:val="clear" w:color="auto" w:fill="FFFFFF"/>
            <w:hideMark/>
          </w:tcPr>
          <w:p w:rsidR="003310C8" w:rsidRPr="00481D7E" w:rsidRDefault="003310C8" w:rsidP="00481D7E">
            <w:pPr>
              <w:adjustRightInd w:val="0"/>
              <w:ind w:left="60" w:right="60"/>
              <w:jc w:val="both"/>
              <w:rPr>
                <w:color w:val="000000"/>
                <w:sz w:val="20"/>
                <w:szCs w:val="20"/>
              </w:rPr>
            </w:pPr>
            <w:r w:rsidRPr="00481D7E">
              <w:rPr>
                <w:color w:val="000000"/>
                <w:sz w:val="20"/>
                <w:szCs w:val="20"/>
              </w:rPr>
              <w:t>.633</w:t>
            </w:r>
          </w:p>
        </w:tc>
        <w:tc>
          <w:tcPr>
            <w:tcW w:w="0" w:type="auto"/>
            <w:tcBorders>
              <w:top w:val="single" w:sz="18" w:space="0" w:color="000000"/>
              <w:left w:val="single" w:sz="8" w:space="0" w:color="000000"/>
              <w:bottom w:val="nil"/>
              <w:right w:val="single" w:sz="8" w:space="0" w:color="000000"/>
            </w:tcBorders>
            <w:shd w:val="clear" w:color="auto" w:fill="FFFFFF"/>
            <w:vAlign w:val="center"/>
          </w:tcPr>
          <w:p w:rsidR="003310C8" w:rsidRPr="00481D7E" w:rsidRDefault="003310C8" w:rsidP="00481D7E">
            <w:pPr>
              <w:adjustRightInd w:val="0"/>
              <w:jc w:val="both"/>
              <w:rPr>
                <w:sz w:val="20"/>
                <w:szCs w:val="20"/>
              </w:rPr>
            </w:pPr>
          </w:p>
        </w:tc>
        <w:tc>
          <w:tcPr>
            <w:tcW w:w="0" w:type="auto"/>
            <w:tcBorders>
              <w:top w:val="single" w:sz="18" w:space="0" w:color="000000"/>
              <w:left w:val="single" w:sz="8" w:space="0" w:color="000000"/>
              <w:bottom w:val="nil"/>
              <w:right w:val="single" w:sz="8" w:space="0" w:color="000000"/>
            </w:tcBorders>
            <w:shd w:val="clear" w:color="auto" w:fill="FFFFFF"/>
            <w:hideMark/>
          </w:tcPr>
          <w:p w:rsidR="003310C8" w:rsidRPr="00481D7E" w:rsidRDefault="003310C8" w:rsidP="00481D7E">
            <w:pPr>
              <w:adjustRightInd w:val="0"/>
              <w:ind w:left="60" w:right="60"/>
              <w:jc w:val="both"/>
              <w:rPr>
                <w:color w:val="000000"/>
                <w:sz w:val="20"/>
                <w:szCs w:val="20"/>
              </w:rPr>
            </w:pPr>
            <w:r w:rsidRPr="00481D7E">
              <w:rPr>
                <w:color w:val="000000"/>
                <w:sz w:val="20"/>
                <w:szCs w:val="20"/>
              </w:rPr>
              <w:t>-23.631</w:t>
            </w:r>
          </w:p>
        </w:tc>
        <w:tc>
          <w:tcPr>
            <w:tcW w:w="737" w:type="dxa"/>
            <w:tcBorders>
              <w:top w:val="single" w:sz="18" w:space="0" w:color="000000"/>
              <w:left w:val="single" w:sz="8" w:space="0" w:color="000000"/>
              <w:bottom w:val="nil"/>
              <w:right w:val="single" w:sz="18" w:space="0" w:color="000000"/>
            </w:tcBorders>
            <w:shd w:val="clear" w:color="auto" w:fill="FFFFFF"/>
            <w:hideMark/>
          </w:tcPr>
          <w:p w:rsidR="003310C8" w:rsidRPr="00481D7E" w:rsidRDefault="003310C8" w:rsidP="00481D7E">
            <w:pPr>
              <w:adjustRightInd w:val="0"/>
              <w:ind w:left="60" w:right="60"/>
              <w:jc w:val="both"/>
              <w:rPr>
                <w:color w:val="000000"/>
                <w:sz w:val="20"/>
                <w:szCs w:val="20"/>
              </w:rPr>
            </w:pPr>
            <w:r w:rsidRPr="00481D7E">
              <w:rPr>
                <w:color w:val="000000"/>
                <w:sz w:val="20"/>
                <w:szCs w:val="20"/>
              </w:rPr>
              <w:t>.000</w:t>
            </w:r>
          </w:p>
        </w:tc>
      </w:tr>
      <w:tr w:rsidR="003310C8" w:rsidRPr="00481D7E" w:rsidTr="00A47D92">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3310C8" w:rsidRPr="00481D7E" w:rsidRDefault="003310C8" w:rsidP="00481D7E">
            <w:pPr>
              <w:jc w:val="both"/>
              <w:rPr>
                <w:color w:val="000000"/>
                <w:sz w:val="20"/>
                <w:szCs w:val="20"/>
              </w:rPr>
            </w:pPr>
          </w:p>
        </w:tc>
        <w:tc>
          <w:tcPr>
            <w:tcW w:w="0" w:type="auto"/>
            <w:tcBorders>
              <w:top w:val="nil"/>
              <w:left w:val="nil"/>
              <w:bottom w:val="single" w:sz="18" w:space="0" w:color="000000"/>
              <w:right w:val="single" w:sz="18" w:space="0" w:color="000000"/>
            </w:tcBorders>
            <w:shd w:val="clear" w:color="auto" w:fill="FFFFFF"/>
            <w:hideMark/>
          </w:tcPr>
          <w:p w:rsidR="003310C8" w:rsidRPr="00481D7E" w:rsidRDefault="003310C8" w:rsidP="00481D7E">
            <w:pPr>
              <w:adjustRightInd w:val="0"/>
              <w:ind w:left="60" w:right="60"/>
              <w:jc w:val="both"/>
              <w:rPr>
                <w:color w:val="000000"/>
                <w:sz w:val="20"/>
                <w:szCs w:val="20"/>
              </w:rPr>
            </w:pPr>
            <w:r w:rsidRPr="00481D7E">
              <w:rPr>
                <w:color w:val="000000"/>
                <w:sz w:val="20"/>
                <w:szCs w:val="20"/>
              </w:rPr>
              <w:t>Religiusits (X1)</w:t>
            </w:r>
          </w:p>
        </w:tc>
        <w:tc>
          <w:tcPr>
            <w:tcW w:w="0" w:type="auto"/>
            <w:tcBorders>
              <w:top w:val="nil"/>
              <w:left w:val="single" w:sz="18" w:space="0" w:color="000000"/>
              <w:bottom w:val="single" w:sz="18" w:space="0" w:color="000000"/>
              <w:right w:val="single" w:sz="8" w:space="0" w:color="000000"/>
            </w:tcBorders>
            <w:shd w:val="clear" w:color="auto" w:fill="FFFFFF"/>
            <w:hideMark/>
          </w:tcPr>
          <w:p w:rsidR="003310C8" w:rsidRPr="00481D7E" w:rsidRDefault="003310C8" w:rsidP="00481D7E">
            <w:pPr>
              <w:adjustRightInd w:val="0"/>
              <w:ind w:left="60" w:right="60"/>
              <w:jc w:val="both"/>
              <w:rPr>
                <w:color w:val="000000"/>
                <w:sz w:val="20"/>
                <w:szCs w:val="20"/>
              </w:rPr>
            </w:pPr>
            <w:r w:rsidRPr="00481D7E">
              <w:rPr>
                <w:color w:val="000000"/>
                <w:sz w:val="20"/>
                <w:szCs w:val="20"/>
              </w:rPr>
              <w:t>1.040</w:t>
            </w:r>
          </w:p>
        </w:tc>
        <w:tc>
          <w:tcPr>
            <w:tcW w:w="0" w:type="auto"/>
            <w:tcBorders>
              <w:top w:val="nil"/>
              <w:left w:val="single" w:sz="8" w:space="0" w:color="000000"/>
              <w:bottom w:val="single" w:sz="18" w:space="0" w:color="000000"/>
              <w:right w:val="single" w:sz="8" w:space="0" w:color="000000"/>
            </w:tcBorders>
            <w:shd w:val="clear" w:color="auto" w:fill="FFFFFF"/>
            <w:hideMark/>
          </w:tcPr>
          <w:p w:rsidR="003310C8" w:rsidRPr="00481D7E" w:rsidRDefault="003310C8" w:rsidP="00481D7E">
            <w:pPr>
              <w:adjustRightInd w:val="0"/>
              <w:ind w:left="60" w:right="60"/>
              <w:jc w:val="both"/>
              <w:rPr>
                <w:color w:val="000000"/>
                <w:sz w:val="20"/>
                <w:szCs w:val="20"/>
              </w:rPr>
            </w:pPr>
            <w:r w:rsidRPr="00481D7E">
              <w:rPr>
                <w:color w:val="000000"/>
                <w:sz w:val="20"/>
                <w:szCs w:val="20"/>
              </w:rPr>
              <w:t>.015</w:t>
            </w:r>
          </w:p>
        </w:tc>
        <w:tc>
          <w:tcPr>
            <w:tcW w:w="0" w:type="auto"/>
            <w:tcBorders>
              <w:top w:val="nil"/>
              <w:left w:val="single" w:sz="8" w:space="0" w:color="000000"/>
              <w:bottom w:val="single" w:sz="18" w:space="0" w:color="000000"/>
              <w:right w:val="single" w:sz="8" w:space="0" w:color="000000"/>
            </w:tcBorders>
            <w:shd w:val="clear" w:color="auto" w:fill="FFFFFF"/>
            <w:hideMark/>
          </w:tcPr>
          <w:p w:rsidR="003310C8" w:rsidRPr="00481D7E" w:rsidRDefault="003310C8" w:rsidP="00481D7E">
            <w:pPr>
              <w:adjustRightInd w:val="0"/>
              <w:ind w:left="60" w:right="60"/>
              <w:jc w:val="both"/>
              <w:rPr>
                <w:color w:val="000000"/>
                <w:sz w:val="20"/>
                <w:szCs w:val="20"/>
              </w:rPr>
            </w:pPr>
            <w:r w:rsidRPr="00481D7E">
              <w:rPr>
                <w:color w:val="000000"/>
                <w:sz w:val="20"/>
                <w:szCs w:val="20"/>
              </w:rPr>
              <w:t>.964</w:t>
            </w:r>
          </w:p>
        </w:tc>
        <w:tc>
          <w:tcPr>
            <w:tcW w:w="0" w:type="auto"/>
            <w:tcBorders>
              <w:top w:val="nil"/>
              <w:left w:val="single" w:sz="8" w:space="0" w:color="000000"/>
              <w:bottom w:val="single" w:sz="18" w:space="0" w:color="000000"/>
              <w:right w:val="single" w:sz="8" w:space="0" w:color="000000"/>
            </w:tcBorders>
            <w:shd w:val="clear" w:color="auto" w:fill="FFFFFF"/>
            <w:hideMark/>
          </w:tcPr>
          <w:p w:rsidR="003310C8" w:rsidRPr="00481D7E" w:rsidRDefault="003310C8" w:rsidP="00481D7E">
            <w:pPr>
              <w:adjustRightInd w:val="0"/>
              <w:ind w:left="60" w:right="60"/>
              <w:jc w:val="both"/>
              <w:rPr>
                <w:color w:val="000000"/>
                <w:sz w:val="20"/>
                <w:szCs w:val="20"/>
              </w:rPr>
            </w:pPr>
            <w:r w:rsidRPr="00481D7E">
              <w:rPr>
                <w:color w:val="000000"/>
                <w:sz w:val="20"/>
                <w:szCs w:val="20"/>
              </w:rPr>
              <w:t>67.474</w:t>
            </w:r>
          </w:p>
        </w:tc>
        <w:tc>
          <w:tcPr>
            <w:tcW w:w="737" w:type="dxa"/>
            <w:tcBorders>
              <w:top w:val="nil"/>
              <w:left w:val="single" w:sz="8" w:space="0" w:color="000000"/>
              <w:bottom w:val="single" w:sz="18" w:space="0" w:color="000000"/>
              <w:right w:val="single" w:sz="18" w:space="0" w:color="000000"/>
            </w:tcBorders>
            <w:shd w:val="clear" w:color="auto" w:fill="FFFFFF"/>
            <w:hideMark/>
          </w:tcPr>
          <w:p w:rsidR="003310C8" w:rsidRPr="00481D7E" w:rsidRDefault="003310C8" w:rsidP="00481D7E">
            <w:pPr>
              <w:adjustRightInd w:val="0"/>
              <w:ind w:left="60" w:right="60"/>
              <w:jc w:val="both"/>
              <w:rPr>
                <w:color w:val="000000"/>
                <w:sz w:val="20"/>
                <w:szCs w:val="20"/>
              </w:rPr>
            </w:pPr>
            <w:r w:rsidRPr="00481D7E">
              <w:rPr>
                <w:color w:val="000000"/>
                <w:sz w:val="20"/>
                <w:szCs w:val="20"/>
              </w:rPr>
              <w:t>.000</w:t>
            </w:r>
          </w:p>
        </w:tc>
      </w:tr>
      <w:tr w:rsidR="003310C8" w:rsidRPr="00481D7E" w:rsidTr="00BF27E0">
        <w:trPr>
          <w:cantSplit/>
        </w:trPr>
        <w:tc>
          <w:tcPr>
            <w:tcW w:w="7654" w:type="dxa"/>
            <w:gridSpan w:val="7"/>
            <w:tcBorders>
              <w:top w:val="nil"/>
              <w:left w:val="nil"/>
              <w:bottom w:val="nil"/>
              <w:right w:val="nil"/>
            </w:tcBorders>
            <w:shd w:val="clear" w:color="auto" w:fill="FFFFFF"/>
            <w:hideMark/>
          </w:tcPr>
          <w:p w:rsidR="003310C8" w:rsidRPr="00481D7E" w:rsidRDefault="003310C8" w:rsidP="00481D7E">
            <w:pPr>
              <w:adjustRightInd w:val="0"/>
              <w:ind w:left="60" w:right="60"/>
              <w:jc w:val="both"/>
              <w:rPr>
                <w:color w:val="000000"/>
                <w:sz w:val="20"/>
                <w:szCs w:val="20"/>
              </w:rPr>
            </w:pPr>
            <w:r w:rsidRPr="00481D7E">
              <w:rPr>
                <w:color w:val="000000"/>
                <w:sz w:val="20"/>
                <w:szCs w:val="20"/>
              </w:rPr>
              <w:t>a. Dependent Variable: Minat (Y)</w:t>
            </w:r>
          </w:p>
        </w:tc>
      </w:tr>
    </w:tbl>
    <w:p w:rsidR="003310C8" w:rsidRPr="00747FAE" w:rsidRDefault="003310C8" w:rsidP="00747FAE">
      <w:pPr>
        <w:pStyle w:val="ListParagraph"/>
        <w:spacing w:line="276" w:lineRule="auto"/>
        <w:ind w:left="588" w:right="165" w:firstLine="708"/>
        <w:jc w:val="both"/>
        <w:rPr>
          <w:sz w:val="24"/>
          <w:szCs w:val="24"/>
        </w:rPr>
      </w:pPr>
    </w:p>
    <w:p w:rsidR="003310C8" w:rsidRPr="00747FAE" w:rsidRDefault="003310C8" w:rsidP="00747FAE">
      <w:pPr>
        <w:pStyle w:val="ListParagraph"/>
        <w:tabs>
          <w:tab w:val="left" w:pos="0"/>
        </w:tabs>
        <w:spacing w:line="276" w:lineRule="auto"/>
        <w:ind w:left="993" w:right="165"/>
        <w:jc w:val="both"/>
        <w:rPr>
          <w:sz w:val="24"/>
          <w:szCs w:val="24"/>
        </w:rPr>
      </w:pPr>
      <w:r w:rsidRPr="00747FAE">
        <w:rPr>
          <w:bCs/>
          <w:sz w:val="24"/>
          <w:szCs w:val="24"/>
        </w:rPr>
        <w:t>Dari tabel di atas, diketahui nilai t hitung religiusitas sebesar 67,474 &gt; t tabel sebesar 1</w:t>
      </w:r>
      <w:proofErr w:type="gramStart"/>
      <w:r w:rsidRPr="00747FAE">
        <w:rPr>
          <w:bCs/>
          <w:sz w:val="24"/>
          <w:szCs w:val="24"/>
        </w:rPr>
        <w:t>,96</w:t>
      </w:r>
      <w:proofErr w:type="gramEnd"/>
      <w:r w:rsidRPr="00747FAE">
        <w:rPr>
          <w:bCs/>
          <w:sz w:val="24"/>
          <w:szCs w:val="24"/>
        </w:rPr>
        <w:t xml:space="preserve"> dengan tingkat signifikan 0,000 </w:t>
      </w:r>
      <w:r w:rsidRPr="00747FAE">
        <w:rPr>
          <w:sz w:val="24"/>
          <w:szCs w:val="24"/>
        </w:rPr>
        <w:t xml:space="preserve">&lt; 0,05. </w:t>
      </w:r>
      <w:proofErr w:type="gramStart"/>
      <w:r w:rsidRPr="00747FAE">
        <w:rPr>
          <w:sz w:val="24"/>
          <w:szCs w:val="24"/>
        </w:rPr>
        <w:t>Hasil tersebut menunjukkan bahwa religiusitas berpengaruh positif dan signifikan terhadap variabel minat menggunakan produk bank syariah.</w:t>
      </w:r>
      <w:proofErr w:type="gramEnd"/>
    </w:p>
    <w:p w:rsidR="004A66AE" w:rsidRPr="00747FAE" w:rsidRDefault="004A66AE" w:rsidP="00747FAE">
      <w:pPr>
        <w:pStyle w:val="ListParagraph"/>
        <w:widowControl/>
        <w:numPr>
          <w:ilvl w:val="1"/>
          <w:numId w:val="4"/>
        </w:numPr>
        <w:autoSpaceDE/>
        <w:autoSpaceDN/>
        <w:spacing w:line="276" w:lineRule="auto"/>
        <w:ind w:left="993" w:right="165" w:hanging="425"/>
        <w:contextualSpacing/>
        <w:jc w:val="both"/>
        <w:rPr>
          <w:bCs/>
          <w:sz w:val="24"/>
          <w:szCs w:val="24"/>
        </w:rPr>
      </w:pPr>
      <w:r w:rsidRPr="00747FAE">
        <w:rPr>
          <w:bCs/>
          <w:sz w:val="24"/>
          <w:szCs w:val="24"/>
        </w:rPr>
        <w:lastRenderedPageBreak/>
        <w:t>Analisis Regresi Variabel Religiusitas dan Kepercayaan Terhadap Minat Menggunakan Produk Bank Syariah.</w:t>
      </w:r>
    </w:p>
    <w:p w:rsidR="008168C0" w:rsidRPr="00747FAE" w:rsidRDefault="008168C0" w:rsidP="00747FAE">
      <w:pPr>
        <w:spacing w:line="276" w:lineRule="auto"/>
        <w:ind w:right="165"/>
        <w:jc w:val="both"/>
        <w:rPr>
          <w:sz w:val="24"/>
          <w:szCs w:val="24"/>
        </w:rPr>
      </w:pPr>
    </w:p>
    <w:p w:rsidR="00DB614B" w:rsidRPr="002A2C91" w:rsidRDefault="00DB614B" w:rsidP="002A2C91">
      <w:pPr>
        <w:pStyle w:val="Caption"/>
        <w:keepNext/>
        <w:spacing w:after="0"/>
        <w:ind w:left="993"/>
        <w:rPr>
          <w:color w:val="auto"/>
          <w:sz w:val="20"/>
          <w:szCs w:val="20"/>
        </w:rPr>
      </w:pPr>
      <w:proofErr w:type="gramStart"/>
      <w:r w:rsidRPr="002A2C91">
        <w:rPr>
          <w:color w:val="auto"/>
          <w:sz w:val="20"/>
          <w:szCs w:val="20"/>
        </w:rPr>
        <w:t xml:space="preserve">Tabel </w:t>
      </w:r>
      <w:r w:rsidR="001E3927">
        <w:rPr>
          <w:color w:val="auto"/>
          <w:sz w:val="20"/>
          <w:szCs w:val="20"/>
        </w:rPr>
        <w:t>4</w:t>
      </w:r>
      <w:r w:rsidR="007F6352" w:rsidRPr="002A2C91">
        <w:rPr>
          <w:color w:val="auto"/>
          <w:sz w:val="20"/>
          <w:szCs w:val="20"/>
        </w:rPr>
        <w:t>.</w:t>
      </w:r>
      <w:proofErr w:type="gramEnd"/>
      <w:r w:rsidR="00A23EA1" w:rsidRPr="002A2C91">
        <w:rPr>
          <w:color w:val="auto"/>
          <w:sz w:val="20"/>
          <w:szCs w:val="20"/>
        </w:rPr>
        <w:fldChar w:fldCharType="begin"/>
      </w:r>
      <w:r w:rsidR="007F6352" w:rsidRPr="002A2C91">
        <w:rPr>
          <w:color w:val="auto"/>
          <w:sz w:val="20"/>
          <w:szCs w:val="20"/>
        </w:rPr>
        <w:instrText xml:space="preserve"> SEQ Tabel \* ARABIC \s 1 </w:instrText>
      </w:r>
      <w:r w:rsidR="00A23EA1" w:rsidRPr="002A2C91">
        <w:rPr>
          <w:color w:val="auto"/>
          <w:sz w:val="20"/>
          <w:szCs w:val="20"/>
        </w:rPr>
        <w:fldChar w:fldCharType="separate"/>
      </w:r>
      <w:r w:rsidR="007F6352" w:rsidRPr="002A2C91">
        <w:rPr>
          <w:noProof/>
          <w:color w:val="auto"/>
          <w:sz w:val="20"/>
          <w:szCs w:val="20"/>
        </w:rPr>
        <w:t>3</w:t>
      </w:r>
      <w:r w:rsidR="00A23EA1" w:rsidRPr="002A2C91">
        <w:rPr>
          <w:color w:val="auto"/>
          <w:sz w:val="20"/>
          <w:szCs w:val="20"/>
        </w:rPr>
        <w:fldChar w:fldCharType="end"/>
      </w:r>
      <w:r w:rsidRPr="002A2C91">
        <w:rPr>
          <w:color w:val="auto"/>
          <w:sz w:val="20"/>
          <w:szCs w:val="20"/>
        </w:rPr>
        <w:t>. Hasil Uji Koefisien Determinasi</w:t>
      </w:r>
    </w:p>
    <w:tbl>
      <w:tblPr>
        <w:tblW w:w="5835"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97"/>
        <w:gridCol w:w="1018"/>
        <w:gridCol w:w="1086"/>
        <w:gridCol w:w="1467"/>
        <w:gridCol w:w="1467"/>
      </w:tblGrid>
      <w:tr w:rsidR="008168C0" w:rsidRPr="00481D7E" w:rsidTr="008168C0">
        <w:trPr>
          <w:cantSplit/>
          <w:tblHeader/>
        </w:trPr>
        <w:tc>
          <w:tcPr>
            <w:tcW w:w="5835" w:type="dxa"/>
            <w:gridSpan w:val="5"/>
            <w:tcBorders>
              <w:top w:val="nil"/>
              <w:left w:val="nil"/>
              <w:bottom w:val="nil"/>
              <w:right w:val="nil"/>
            </w:tcBorders>
            <w:shd w:val="clear" w:color="auto" w:fill="FFFFFF"/>
            <w:vAlign w:val="center"/>
            <w:hideMark/>
          </w:tcPr>
          <w:p w:rsidR="008168C0" w:rsidRPr="00481D7E" w:rsidRDefault="008168C0" w:rsidP="00F40233">
            <w:pPr>
              <w:adjustRightInd w:val="0"/>
              <w:ind w:left="60" w:right="60"/>
              <w:jc w:val="center"/>
              <w:rPr>
                <w:color w:val="000000"/>
                <w:sz w:val="20"/>
                <w:szCs w:val="20"/>
              </w:rPr>
            </w:pPr>
            <w:r w:rsidRPr="00481D7E">
              <w:rPr>
                <w:b/>
                <w:bCs/>
                <w:color w:val="000000"/>
                <w:sz w:val="20"/>
                <w:szCs w:val="20"/>
              </w:rPr>
              <w:t>Model Summary</w:t>
            </w:r>
          </w:p>
        </w:tc>
      </w:tr>
      <w:tr w:rsidR="008168C0" w:rsidRPr="00481D7E" w:rsidTr="008168C0">
        <w:trPr>
          <w:cantSplit/>
          <w:tblHeader/>
        </w:trPr>
        <w:tc>
          <w:tcPr>
            <w:tcW w:w="797"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8168C0" w:rsidRPr="00481D7E" w:rsidRDefault="008168C0" w:rsidP="00F40233">
            <w:pPr>
              <w:adjustRightInd w:val="0"/>
              <w:ind w:left="60" w:right="60"/>
              <w:jc w:val="center"/>
              <w:rPr>
                <w:color w:val="000000"/>
                <w:sz w:val="20"/>
                <w:szCs w:val="20"/>
              </w:rPr>
            </w:pPr>
            <w:r w:rsidRPr="00481D7E">
              <w:rPr>
                <w:color w:val="000000"/>
                <w:sz w:val="20"/>
                <w:szCs w:val="20"/>
              </w:rPr>
              <w:t>Model</w:t>
            </w:r>
          </w:p>
        </w:tc>
        <w:tc>
          <w:tcPr>
            <w:tcW w:w="101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8168C0" w:rsidRPr="00481D7E" w:rsidRDefault="008168C0" w:rsidP="00F40233">
            <w:pPr>
              <w:adjustRightInd w:val="0"/>
              <w:ind w:left="60" w:right="60"/>
              <w:jc w:val="center"/>
              <w:rPr>
                <w:color w:val="000000"/>
                <w:sz w:val="20"/>
                <w:szCs w:val="20"/>
              </w:rPr>
            </w:pPr>
            <w:r w:rsidRPr="00481D7E">
              <w:rPr>
                <w:color w:val="000000"/>
                <w:sz w:val="20"/>
                <w:szCs w:val="20"/>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8168C0" w:rsidRPr="00481D7E" w:rsidRDefault="008168C0" w:rsidP="00F40233">
            <w:pPr>
              <w:adjustRightInd w:val="0"/>
              <w:ind w:left="60" w:right="60"/>
              <w:jc w:val="center"/>
              <w:rPr>
                <w:color w:val="000000"/>
                <w:sz w:val="20"/>
                <w:szCs w:val="20"/>
              </w:rPr>
            </w:pPr>
            <w:r w:rsidRPr="00481D7E">
              <w:rPr>
                <w:color w:val="000000"/>
                <w:sz w:val="20"/>
                <w:szCs w:val="20"/>
              </w:rPr>
              <w:t>R Square</w:t>
            </w:r>
          </w:p>
        </w:tc>
        <w:tc>
          <w:tcPr>
            <w:tcW w:w="146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8168C0" w:rsidRPr="00481D7E" w:rsidRDefault="008168C0" w:rsidP="00F40233">
            <w:pPr>
              <w:adjustRightInd w:val="0"/>
              <w:ind w:left="60" w:right="60"/>
              <w:jc w:val="center"/>
              <w:rPr>
                <w:color w:val="000000"/>
                <w:sz w:val="20"/>
                <w:szCs w:val="20"/>
              </w:rPr>
            </w:pPr>
            <w:r w:rsidRPr="00481D7E">
              <w:rPr>
                <w:color w:val="000000"/>
                <w:sz w:val="20"/>
                <w:szCs w:val="20"/>
              </w:rPr>
              <w:t>Adjusted R Square</w:t>
            </w:r>
          </w:p>
        </w:tc>
        <w:tc>
          <w:tcPr>
            <w:tcW w:w="1467"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8168C0" w:rsidRPr="00481D7E" w:rsidRDefault="008168C0" w:rsidP="00F40233">
            <w:pPr>
              <w:adjustRightInd w:val="0"/>
              <w:ind w:left="60" w:right="60"/>
              <w:jc w:val="center"/>
              <w:rPr>
                <w:color w:val="000000"/>
                <w:sz w:val="20"/>
                <w:szCs w:val="20"/>
              </w:rPr>
            </w:pPr>
            <w:r w:rsidRPr="00481D7E">
              <w:rPr>
                <w:color w:val="000000"/>
                <w:sz w:val="20"/>
                <w:szCs w:val="20"/>
              </w:rPr>
              <w:t>Std. Error of the Estimate</w:t>
            </w:r>
          </w:p>
        </w:tc>
      </w:tr>
      <w:tr w:rsidR="008168C0" w:rsidRPr="00481D7E" w:rsidTr="008168C0">
        <w:trPr>
          <w:cantSplit/>
          <w:tblHeader/>
        </w:trPr>
        <w:tc>
          <w:tcPr>
            <w:tcW w:w="797" w:type="dxa"/>
            <w:tcBorders>
              <w:top w:val="single" w:sz="18" w:space="0" w:color="000000"/>
              <w:left w:val="single" w:sz="18" w:space="0" w:color="000000"/>
              <w:bottom w:val="single" w:sz="18" w:space="0" w:color="000000"/>
              <w:right w:val="single" w:sz="18" w:space="0" w:color="000000"/>
            </w:tcBorders>
            <w:shd w:val="clear" w:color="auto" w:fill="FFFFFF"/>
            <w:hideMark/>
          </w:tcPr>
          <w:p w:rsidR="008168C0" w:rsidRPr="00481D7E" w:rsidRDefault="008168C0" w:rsidP="00481D7E">
            <w:pPr>
              <w:adjustRightInd w:val="0"/>
              <w:ind w:left="60" w:right="60"/>
              <w:jc w:val="both"/>
              <w:rPr>
                <w:color w:val="000000"/>
                <w:sz w:val="20"/>
                <w:szCs w:val="20"/>
              </w:rPr>
            </w:pPr>
            <w:r w:rsidRPr="00481D7E">
              <w:rPr>
                <w:color w:val="000000"/>
                <w:sz w:val="20"/>
                <w:szCs w:val="20"/>
              </w:rPr>
              <w:t>1</w:t>
            </w:r>
          </w:p>
        </w:tc>
        <w:tc>
          <w:tcPr>
            <w:tcW w:w="1018" w:type="dxa"/>
            <w:tcBorders>
              <w:top w:val="single" w:sz="18" w:space="0" w:color="000000"/>
              <w:left w:val="single" w:sz="18" w:space="0" w:color="000000"/>
              <w:bottom w:val="single" w:sz="18" w:space="0" w:color="000000"/>
              <w:right w:val="single" w:sz="8" w:space="0" w:color="000000"/>
            </w:tcBorders>
            <w:shd w:val="clear" w:color="auto" w:fill="FFFFFF"/>
            <w:hideMark/>
          </w:tcPr>
          <w:p w:rsidR="008168C0" w:rsidRPr="00481D7E" w:rsidRDefault="008168C0" w:rsidP="00481D7E">
            <w:pPr>
              <w:adjustRightInd w:val="0"/>
              <w:ind w:left="60" w:right="60"/>
              <w:jc w:val="both"/>
              <w:rPr>
                <w:color w:val="000000"/>
                <w:sz w:val="20"/>
                <w:szCs w:val="20"/>
              </w:rPr>
            </w:pPr>
            <w:r w:rsidRPr="00481D7E">
              <w:rPr>
                <w:color w:val="000000"/>
                <w:sz w:val="20"/>
                <w:szCs w:val="20"/>
              </w:rPr>
              <w:t>.976</w:t>
            </w:r>
            <w:r w:rsidRPr="00481D7E">
              <w:rPr>
                <w:color w:val="000000"/>
                <w:sz w:val="20"/>
                <w:szCs w:val="20"/>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hideMark/>
          </w:tcPr>
          <w:p w:rsidR="008168C0" w:rsidRPr="00481D7E" w:rsidRDefault="008168C0" w:rsidP="00481D7E">
            <w:pPr>
              <w:adjustRightInd w:val="0"/>
              <w:ind w:left="60" w:right="60"/>
              <w:jc w:val="both"/>
              <w:rPr>
                <w:color w:val="000000"/>
                <w:sz w:val="20"/>
                <w:szCs w:val="20"/>
              </w:rPr>
            </w:pPr>
            <w:r w:rsidRPr="00481D7E">
              <w:rPr>
                <w:color w:val="000000"/>
                <w:sz w:val="20"/>
                <w:szCs w:val="20"/>
              </w:rPr>
              <w:t>.952</w:t>
            </w:r>
          </w:p>
        </w:tc>
        <w:tc>
          <w:tcPr>
            <w:tcW w:w="1467" w:type="dxa"/>
            <w:tcBorders>
              <w:top w:val="single" w:sz="18" w:space="0" w:color="000000"/>
              <w:left w:val="single" w:sz="8" w:space="0" w:color="000000"/>
              <w:bottom w:val="single" w:sz="18" w:space="0" w:color="000000"/>
              <w:right w:val="single" w:sz="8" w:space="0" w:color="000000"/>
            </w:tcBorders>
            <w:shd w:val="clear" w:color="auto" w:fill="FFFFFF"/>
            <w:hideMark/>
          </w:tcPr>
          <w:p w:rsidR="008168C0" w:rsidRPr="00481D7E" w:rsidRDefault="008168C0" w:rsidP="00481D7E">
            <w:pPr>
              <w:adjustRightInd w:val="0"/>
              <w:ind w:left="60" w:right="60"/>
              <w:jc w:val="both"/>
              <w:rPr>
                <w:color w:val="000000"/>
                <w:sz w:val="20"/>
                <w:szCs w:val="20"/>
              </w:rPr>
            </w:pPr>
            <w:r w:rsidRPr="00481D7E">
              <w:rPr>
                <w:color w:val="000000"/>
                <w:sz w:val="20"/>
                <w:szCs w:val="20"/>
              </w:rPr>
              <w:t>.951</w:t>
            </w:r>
          </w:p>
        </w:tc>
        <w:tc>
          <w:tcPr>
            <w:tcW w:w="1467" w:type="dxa"/>
            <w:tcBorders>
              <w:top w:val="single" w:sz="18" w:space="0" w:color="000000"/>
              <w:left w:val="single" w:sz="8" w:space="0" w:color="000000"/>
              <w:bottom w:val="single" w:sz="18" w:space="0" w:color="000000"/>
              <w:right w:val="single" w:sz="18" w:space="0" w:color="000000"/>
            </w:tcBorders>
            <w:shd w:val="clear" w:color="auto" w:fill="FFFFFF"/>
            <w:hideMark/>
          </w:tcPr>
          <w:p w:rsidR="008168C0" w:rsidRPr="00481D7E" w:rsidRDefault="008168C0" w:rsidP="00481D7E">
            <w:pPr>
              <w:adjustRightInd w:val="0"/>
              <w:ind w:left="60" w:right="60"/>
              <w:jc w:val="both"/>
              <w:rPr>
                <w:color w:val="000000"/>
                <w:sz w:val="20"/>
                <w:szCs w:val="20"/>
              </w:rPr>
            </w:pPr>
            <w:r w:rsidRPr="00481D7E">
              <w:rPr>
                <w:color w:val="000000"/>
                <w:sz w:val="20"/>
                <w:szCs w:val="20"/>
              </w:rPr>
              <w:t>1.24276</w:t>
            </w:r>
          </w:p>
        </w:tc>
      </w:tr>
      <w:tr w:rsidR="008168C0" w:rsidRPr="00481D7E" w:rsidTr="008168C0">
        <w:trPr>
          <w:cantSplit/>
        </w:trPr>
        <w:tc>
          <w:tcPr>
            <w:tcW w:w="5835" w:type="dxa"/>
            <w:gridSpan w:val="5"/>
            <w:tcBorders>
              <w:top w:val="nil"/>
              <w:left w:val="nil"/>
              <w:bottom w:val="nil"/>
              <w:right w:val="nil"/>
            </w:tcBorders>
            <w:shd w:val="clear" w:color="auto" w:fill="FFFFFF"/>
            <w:hideMark/>
          </w:tcPr>
          <w:p w:rsidR="008168C0" w:rsidRPr="00481D7E" w:rsidRDefault="008168C0" w:rsidP="00481D7E">
            <w:pPr>
              <w:adjustRightInd w:val="0"/>
              <w:ind w:left="60" w:right="60"/>
              <w:jc w:val="both"/>
              <w:rPr>
                <w:color w:val="000000"/>
                <w:sz w:val="20"/>
                <w:szCs w:val="20"/>
              </w:rPr>
            </w:pPr>
            <w:r w:rsidRPr="00481D7E">
              <w:rPr>
                <w:color w:val="000000"/>
                <w:sz w:val="20"/>
                <w:szCs w:val="20"/>
              </w:rPr>
              <w:t>a. Predictors: (Constant), Kepercayaan (Z1), Religiusits (X1)</w:t>
            </w:r>
          </w:p>
        </w:tc>
      </w:tr>
      <w:tr w:rsidR="008168C0" w:rsidRPr="00481D7E" w:rsidTr="008168C0">
        <w:trPr>
          <w:cantSplit/>
        </w:trPr>
        <w:tc>
          <w:tcPr>
            <w:tcW w:w="5835" w:type="dxa"/>
            <w:gridSpan w:val="5"/>
            <w:tcBorders>
              <w:top w:val="nil"/>
              <w:left w:val="nil"/>
              <w:bottom w:val="nil"/>
              <w:right w:val="nil"/>
            </w:tcBorders>
            <w:shd w:val="clear" w:color="auto" w:fill="FFFFFF"/>
          </w:tcPr>
          <w:p w:rsidR="008168C0" w:rsidRPr="00481D7E" w:rsidRDefault="008168C0" w:rsidP="00481D7E">
            <w:pPr>
              <w:adjustRightInd w:val="0"/>
              <w:ind w:left="60" w:right="60"/>
              <w:jc w:val="both"/>
              <w:rPr>
                <w:color w:val="000000"/>
                <w:sz w:val="20"/>
                <w:szCs w:val="20"/>
              </w:rPr>
            </w:pPr>
          </w:p>
        </w:tc>
      </w:tr>
    </w:tbl>
    <w:p w:rsidR="008168C0" w:rsidRPr="00747FAE" w:rsidRDefault="008168C0" w:rsidP="00747FAE">
      <w:pPr>
        <w:pStyle w:val="ListParagraph"/>
        <w:tabs>
          <w:tab w:val="left" w:pos="0"/>
        </w:tabs>
        <w:spacing w:line="276" w:lineRule="auto"/>
        <w:ind w:left="993" w:right="165"/>
        <w:jc w:val="both"/>
        <w:rPr>
          <w:rStyle w:val="fontstyle21"/>
          <w:rFonts w:ascii="Times New Roman" w:hAnsi="Times New Roman"/>
          <w:sz w:val="24"/>
          <w:szCs w:val="24"/>
        </w:rPr>
      </w:pPr>
      <w:r w:rsidRPr="00747FAE">
        <w:rPr>
          <w:rStyle w:val="fontstyle21"/>
          <w:rFonts w:ascii="Times New Roman" w:hAnsi="Times New Roman"/>
          <w:sz w:val="24"/>
          <w:szCs w:val="24"/>
        </w:rPr>
        <w:t xml:space="preserve">Berdasarkan tabel di atas, dapat diketahui bahwa koefisien korelasi (R) sebesar 0,976, artinya bahwa variabel religiusitas dan kepercayaan memberikan pengaruh kepada variabel </w:t>
      </w:r>
      <w:r w:rsidRPr="00747FAE">
        <w:rPr>
          <w:bCs/>
          <w:sz w:val="24"/>
          <w:szCs w:val="24"/>
        </w:rPr>
        <w:t>minat menggunakan produk bank syariah</w:t>
      </w:r>
      <w:r w:rsidRPr="00747FAE">
        <w:rPr>
          <w:rStyle w:val="fontstyle21"/>
          <w:rFonts w:ascii="Times New Roman" w:hAnsi="Times New Roman"/>
          <w:sz w:val="24"/>
          <w:szCs w:val="24"/>
        </w:rPr>
        <w:t xml:space="preserve"> sebesar 97</w:t>
      </w:r>
      <w:proofErr w:type="gramStart"/>
      <w:r w:rsidRPr="00747FAE">
        <w:rPr>
          <w:rStyle w:val="fontstyle21"/>
          <w:rFonts w:ascii="Times New Roman" w:hAnsi="Times New Roman"/>
          <w:sz w:val="24"/>
          <w:szCs w:val="24"/>
        </w:rPr>
        <w:t>,6</w:t>
      </w:r>
      <w:proofErr w:type="gramEnd"/>
      <w:r w:rsidRPr="00747FAE">
        <w:rPr>
          <w:rStyle w:val="fontstyle21"/>
          <w:rFonts w:ascii="Times New Roman" w:hAnsi="Times New Roman"/>
          <w:sz w:val="24"/>
          <w:szCs w:val="24"/>
        </w:rPr>
        <w:t>%.</w:t>
      </w:r>
    </w:p>
    <w:p w:rsidR="008168C0" w:rsidRPr="00747FAE" w:rsidRDefault="008168C0" w:rsidP="00747FAE">
      <w:pPr>
        <w:pStyle w:val="ListParagraph"/>
        <w:spacing w:line="276" w:lineRule="auto"/>
        <w:ind w:left="588" w:right="165" w:firstLine="708"/>
        <w:jc w:val="both"/>
        <w:rPr>
          <w:sz w:val="24"/>
          <w:szCs w:val="24"/>
        </w:rPr>
      </w:pPr>
    </w:p>
    <w:p w:rsidR="00DB614B" w:rsidRPr="002A2C91" w:rsidRDefault="00DB614B" w:rsidP="002A2C91">
      <w:pPr>
        <w:pStyle w:val="Caption"/>
        <w:keepNext/>
        <w:spacing w:after="0"/>
        <w:ind w:left="993"/>
        <w:rPr>
          <w:color w:val="auto"/>
          <w:sz w:val="20"/>
          <w:szCs w:val="20"/>
        </w:rPr>
      </w:pPr>
      <w:proofErr w:type="gramStart"/>
      <w:r w:rsidRPr="002A2C91">
        <w:rPr>
          <w:color w:val="auto"/>
          <w:sz w:val="20"/>
          <w:szCs w:val="20"/>
        </w:rPr>
        <w:t xml:space="preserve">Tabel </w:t>
      </w:r>
      <w:r w:rsidR="001E3927">
        <w:rPr>
          <w:color w:val="auto"/>
          <w:sz w:val="20"/>
          <w:szCs w:val="20"/>
        </w:rPr>
        <w:t>4</w:t>
      </w:r>
      <w:r w:rsidR="007F6352" w:rsidRPr="002A2C91">
        <w:rPr>
          <w:color w:val="auto"/>
          <w:sz w:val="20"/>
          <w:szCs w:val="20"/>
        </w:rPr>
        <w:t>.</w:t>
      </w:r>
      <w:proofErr w:type="gramEnd"/>
      <w:r w:rsidR="00A23EA1" w:rsidRPr="002A2C91">
        <w:rPr>
          <w:color w:val="auto"/>
          <w:sz w:val="20"/>
          <w:szCs w:val="20"/>
        </w:rPr>
        <w:fldChar w:fldCharType="begin"/>
      </w:r>
      <w:r w:rsidR="007F6352" w:rsidRPr="002A2C91">
        <w:rPr>
          <w:color w:val="auto"/>
          <w:sz w:val="20"/>
          <w:szCs w:val="20"/>
        </w:rPr>
        <w:instrText xml:space="preserve"> SEQ Tabel \* ARABIC \s 1 </w:instrText>
      </w:r>
      <w:r w:rsidR="00A23EA1" w:rsidRPr="002A2C91">
        <w:rPr>
          <w:color w:val="auto"/>
          <w:sz w:val="20"/>
          <w:szCs w:val="20"/>
        </w:rPr>
        <w:fldChar w:fldCharType="separate"/>
      </w:r>
      <w:r w:rsidR="007F6352" w:rsidRPr="002A2C91">
        <w:rPr>
          <w:noProof/>
          <w:color w:val="auto"/>
          <w:sz w:val="20"/>
          <w:szCs w:val="20"/>
        </w:rPr>
        <w:t>4</w:t>
      </w:r>
      <w:r w:rsidR="00A23EA1" w:rsidRPr="002A2C91">
        <w:rPr>
          <w:color w:val="auto"/>
          <w:sz w:val="20"/>
          <w:szCs w:val="20"/>
        </w:rPr>
        <w:fldChar w:fldCharType="end"/>
      </w:r>
      <w:r w:rsidRPr="002A2C91">
        <w:rPr>
          <w:color w:val="auto"/>
          <w:sz w:val="20"/>
          <w:szCs w:val="20"/>
        </w:rPr>
        <w:t>. Hasil Uji F</w:t>
      </w:r>
    </w:p>
    <w:tbl>
      <w:tblPr>
        <w:tblW w:w="0" w:type="auto"/>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243"/>
        <w:gridCol w:w="1032"/>
        <w:gridCol w:w="1420"/>
        <w:gridCol w:w="440"/>
        <w:gridCol w:w="1201"/>
        <w:gridCol w:w="890"/>
        <w:gridCol w:w="561"/>
      </w:tblGrid>
      <w:tr w:rsidR="00DE2B88" w:rsidRPr="00481D7E" w:rsidTr="00DE2B88">
        <w:trPr>
          <w:cantSplit/>
          <w:tblHeader/>
        </w:trPr>
        <w:tc>
          <w:tcPr>
            <w:tcW w:w="0" w:type="auto"/>
            <w:gridSpan w:val="7"/>
            <w:tcBorders>
              <w:top w:val="nil"/>
              <w:left w:val="nil"/>
              <w:bottom w:val="nil"/>
              <w:right w:val="nil"/>
            </w:tcBorders>
            <w:shd w:val="clear" w:color="auto" w:fill="FFFFFF"/>
            <w:vAlign w:val="center"/>
            <w:hideMark/>
          </w:tcPr>
          <w:p w:rsidR="00DE2B88" w:rsidRPr="00481D7E" w:rsidRDefault="00DE2B88" w:rsidP="00F40233">
            <w:pPr>
              <w:adjustRightInd w:val="0"/>
              <w:ind w:left="60" w:right="60"/>
              <w:jc w:val="center"/>
              <w:rPr>
                <w:color w:val="000000"/>
                <w:sz w:val="20"/>
                <w:szCs w:val="20"/>
              </w:rPr>
            </w:pPr>
            <w:r w:rsidRPr="00481D7E">
              <w:rPr>
                <w:b/>
                <w:bCs/>
                <w:color w:val="000000"/>
                <w:sz w:val="20"/>
                <w:szCs w:val="20"/>
              </w:rPr>
              <w:t>ANOVA</w:t>
            </w:r>
            <w:r w:rsidRPr="00481D7E">
              <w:rPr>
                <w:b/>
                <w:bCs/>
                <w:color w:val="000000"/>
                <w:sz w:val="20"/>
                <w:szCs w:val="20"/>
                <w:vertAlign w:val="superscript"/>
              </w:rPr>
              <w:t>b</w:t>
            </w:r>
          </w:p>
        </w:tc>
      </w:tr>
      <w:tr w:rsidR="00DE2B88" w:rsidRPr="00481D7E" w:rsidTr="00DE2B88">
        <w:trPr>
          <w:cantSplit/>
          <w:tblHeader/>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DE2B88" w:rsidRPr="00481D7E" w:rsidRDefault="00DE2B88" w:rsidP="00F40233">
            <w:pPr>
              <w:adjustRightInd w:val="0"/>
              <w:ind w:left="60" w:right="60"/>
              <w:jc w:val="center"/>
              <w:rPr>
                <w:color w:val="000000"/>
                <w:sz w:val="20"/>
                <w:szCs w:val="20"/>
              </w:rPr>
            </w:pPr>
            <w:r w:rsidRPr="00481D7E">
              <w:rPr>
                <w:color w:val="000000"/>
                <w:sz w:val="20"/>
                <w:szCs w:val="20"/>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DE2B88" w:rsidRPr="00481D7E" w:rsidRDefault="00DE2B88" w:rsidP="00F40233">
            <w:pPr>
              <w:adjustRightInd w:val="0"/>
              <w:ind w:left="60" w:right="60"/>
              <w:jc w:val="center"/>
              <w:rPr>
                <w:color w:val="000000"/>
                <w:sz w:val="20"/>
                <w:szCs w:val="20"/>
              </w:rPr>
            </w:pPr>
            <w:r w:rsidRPr="00481D7E">
              <w:rPr>
                <w:color w:val="000000"/>
                <w:sz w:val="20"/>
                <w:szCs w:val="20"/>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DE2B88" w:rsidRPr="00481D7E" w:rsidRDefault="00DE2B88" w:rsidP="00F40233">
            <w:pPr>
              <w:adjustRightInd w:val="0"/>
              <w:ind w:left="60" w:right="60"/>
              <w:jc w:val="center"/>
              <w:rPr>
                <w:color w:val="000000"/>
                <w:sz w:val="20"/>
                <w:szCs w:val="20"/>
              </w:rPr>
            </w:pPr>
            <w:r w:rsidRPr="00481D7E">
              <w:rPr>
                <w:color w:val="000000"/>
                <w:sz w:val="20"/>
                <w:szCs w:val="20"/>
              </w:rPr>
              <w:t>df</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DE2B88" w:rsidRPr="00481D7E" w:rsidRDefault="00DE2B88" w:rsidP="00F40233">
            <w:pPr>
              <w:adjustRightInd w:val="0"/>
              <w:ind w:left="60" w:right="60"/>
              <w:jc w:val="center"/>
              <w:rPr>
                <w:color w:val="000000"/>
                <w:sz w:val="20"/>
                <w:szCs w:val="20"/>
              </w:rPr>
            </w:pPr>
            <w:r w:rsidRPr="00481D7E">
              <w:rPr>
                <w:color w:val="000000"/>
                <w:sz w:val="20"/>
                <w:szCs w:val="20"/>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DE2B88" w:rsidRPr="00481D7E" w:rsidRDefault="00DE2B88" w:rsidP="00F40233">
            <w:pPr>
              <w:adjustRightInd w:val="0"/>
              <w:ind w:left="60" w:right="60"/>
              <w:jc w:val="center"/>
              <w:rPr>
                <w:color w:val="000000"/>
                <w:sz w:val="20"/>
                <w:szCs w:val="20"/>
              </w:rPr>
            </w:pPr>
            <w:r w:rsidRPr="00481D7E">
              <w:rPr>
                <w:color w:val="000000"/>
                <w:sz w:val="20"/>
                <w:szCs w:val="20"/>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DE2B88" w:rsidRPr="00481D7E" w:rsidRDefault="00DE2B88" w:rsidP="00F40233">
            <w:pPr>
              <w:adjustRightInd w:val="0"/>
              <w:ind w:left="60" w:right="60"/>
              <w:jc w:val="center"/>
              <w:rPr>
                <w:color w:val="000000"/>
                <w:sz w:val="20"/>
                <w:szCs w:val="20"/>
              </w:rPr>
            </w:pPr>
            <w:r w:rsidRPr="00481D7E">
              <w:rPr>
                <w:color w:val="000000"/>
                <w:sz w:val="20"/>
                <w:szCs w:val="20"/>
              </w:rPr>
              <w:t>Sig.</w:t>
            </w:r>
          </w:p>
        </w:tc>
      </w:tr>
      <w:tr w:rsidR="00DE2B88" w:rsidRPr="00481D7E" w:rsidTr="00DE2B88">
        <w:trPr>
          <w:cantSplit/>
          <w:tblHeader/>
        </w:trPr>
        <w:tc>
          <w:tcPr>
            <w:tcW w:w="0" w:type="auto"/>
            <w:vMerge w:val="restart"/>
            <w:tcBorders>
              <w:top w:val="single" w:sz="18" w:space="0" w:color="000000"/>
              <w:left w:val="single" w:sz="18" w:space="0" w:color="000000"/>
              <w:bottom w:val="single" w:sz="18" w:space="0" w:color="000000"/>
              <w:right w:val="nil"/>
            </w:tcBorders>
            <w:shd w:val="clear" w:color="auto" w:fill="FFFFFF"/>
            <w:hideMark/>
          </w:tcPr>
          <w:p w:rsidR="00DE2B88" w:rsidRPr="00481D7E" w:rsidRDefault="00DE2B88" w:rsidP="00481D7E">
            <w:pPr>
              <w:adjustRightInd w:val="0"/>
              <w:ind w:left="60" w:right="60"/>
              <w:jc w:val="both"/>
              <w:rPr>
                <w:color w:val="000000"/>
                <w:sz w:val="20"/>
                <w:szCs w:val="20"/>
              </w:rPr>
            </w:pPr>
            <w:r w:rsidRPr="00481D7E">
              <w:rPr>
                <w:color w:val="000000"/>
                <w:sz w:val="20"/>
                <w:szCs w:val="20"/>
              </w:rPr>
              <w:t>1</w:t>
            </w:r>
          </w:p>
        </w:tc>
        <w:tc>
          <w:tcPr>
            <w:tcW w:w="0" w:type="auto"/>
            <w:tcBorders>
              <w:top w:val="single" w:sz="18" w:space="0" w:color="000000"/>
              <w:left w:val="nil"/>
              <w:bottom w:val="nil"/>
              <w:right w:val="single" w:sz="18" w:space="0" w:color="000000"/>
            </w:tcBorders>
            <w:shd w:val="clear" w:color="auto" w:fill="FFFFFF"/>
            <w:hideMark/>
          </w:tcPr>
          <w:p w:rsidR="00DE2B88" w:rsidRPr="00481D7E" w:rsidRDefault="00DE2B88" w:rsidP="00481D7E">
            <w:pPr>
              <w:adjustRightInd w:val="0"/>
              <w:ind w:left="60" w:right="60"/>
              <w:jc w:val="both"/>
              <w:rPr>
                <w:color w:val="000000"/>
                <w:sz w:val="20"/>
                <w:szCs w:val="20"/>
              </w:rPr>
            </w:pPr>
            <w:r w:rsidRPr="00481D7E">
              <w:rPr>
                <w:color w:val="000000"/>
                <w:sz w:val="20"/>
                <w:szCs w:val="20"/>
              </w:rPr>
              <w:t>Regression</w:t>
            </w:r>
          </w:p>
        </w:tc>
        <w:tc>
          <w:tcPr>
            <w:tcW w:w="0" w:type="auto"/>
            <w:tcBorders>
              <w:top w:val="single" w:sz="18" w:space="0" w:color="000000"/>
              <w:left w:val="single" w:sz="18" w:space="0" w:color="000000"/>
              <w:bottom w:val="nil"/>
              <w:right w:val="single" w:sz="8" w:space="0" w:color="000000"/>
            </w:tcBorders>
            <w:shd w:val="clear" w:color="auto" w:fill="FFFFFF"/>
            <w:hideMark/>
          </w:tcPr>
          <w:p w:rsidR="00DE2B88" w:rsidRPr="00481D7E" w:rsidRDefault="00DE2B88" w:rsidP="00481D7E">
            <w:pPr>
              <w:adjustRightInd w:val="0"/>
              <w:ind w:left="60" w:right="60"/>
              <w:jc w:val="both"/>
              <w:rPr>
                <w:color w:val="000000"/>
                <w:sz w:val="20"/>
                <w:szCs w:val="20"/>
              </w:rPr>
            </w:pPr>
            <w:r w:rsidRPr="00481D7E">
              <w:rPr>
                <w:color w:val="000000"/>
                <w:sz w:val="20"/>
                <w:szCs w:val="20"/>
              </w:rPr>
              <w:t>10461.403</w:t>
            </w:r>
          </w:p>
        </w:tc>
        <w:tc>
          <w:tcPr>
            <w:tcW w:w="0" w:type="auto"/>
            <w:tcBorders>
              <w:top w:val="single" w:sz="18" w:space="0" w:color="000000"/>
              <w:left w:val="single" w:sz="8" w:space="0" w:color="000000"/>
              <w:bottom w:val="nil"/>
              <w:right w:val="single" w:sz="8" w:space="0" w:color="000000"/>
            </w:tcBorders>
            <w:shd w:val="clear" w:color="auto" w:fill="FFFFFF"/>
            <w:hideMark/>
          </w:tcPr>
          <w:p w:rsidR="00DE2B88" w:rsidRPr="00481D7E" w:rsidRDefault="00DE2B88" w:rsidP="00481D7E">
            <w:pPr>
              <w:adjustRightInd w:val="0"/>
              <w:ind w:left="60" w:right="60"/>
              <w:jc w:val="both"/>
              <w:rPr>
                <w:color w:val="000000"/>
                <w:sz w:val="20"/>
                <w:szCs w:val="20"/>
              </w:rPr>
            </w:pPr>
            <w:r w:rsidRPr="00481D7E">
              <w:rPr>
                <w:color w:val="000000"/>
                <w:sz w:val="20"/>
                <w:szCs w:val="20"/>
              </w:rPr>
              <w:t>2</w:t>
            </w:r>
          </w:p>
        </w:tc>
        <w:tc>
          <w:tcPr>
            <w:tcW w:w="0" w:type="auto"/>
            <w:tcBorders>
              <w:top w:val="single" w:sz="18" w:space="0" w:color="000000"/>
              <w:left w:val="single" w:sz="8" w:space="0" w:color="000000"/>
              <w:bottom w:val="nil"/>
              <w:right w:val="single" w:sz="8" w:space="0" w:color="000000"/>
            </w:tcBorders>
            <w:shd w:val="clear" w:color="auto" w:fill="FFFFFF"/>
            <w:hideMark/>
          </w:tcPr>
          <w:p w:rsidR="00DE2B88" w:rsidRPr="00481D7E" w:rsidRDefault="00DE2B88" w:rsidP="00481D7E">
            <w:pPr>
              <w:adjustRightInd w:val="0"/>
              <w:ind w:left="60" w:right="60"/>
              <w:jc w:val="both"/>
              <w:rPr>
                <w:color w:val="000000"/>
                <w:sz w:val="20"/>
                <w:szCs w:val="20"/>
              </w:rPr>
            </w:pPr>
            <w:r w:rsidRPr="00481D7E">
              <w:rPr>
                <w:color w:val="000000"/>
                <w:sz w:val="20"/>
                <w:szCs w:val="20"/>
              </w:rPr>
              <w:t>5230.702</w:t>
            </w:r>
          </w:p>
        </w:tc>
        <w:tc>
          <w:tcPr>
            <w:tcW w:w="0" w:type="auto"/>
            <w:tcBorders>
              <w:top w:val="single" w:sz="18" w:space="0" w:color="000000"/>
              <w:left w:val="single" w:sz="8" w:space="0" w:color="000000"/>
              <w:bottom w:val="nil"/>
              <w:right w:val="single" w:sz="8" w:space="0" w:color="000000"/>
            </w:tcBorders>
            <w:shd w:val="clear" w:color="auto" w:fill="FFFFFF"/>
            <w:hideMark/>
          </w:tcPr>
          <w:p w:rsidR="00DE2B88" w:rsidRPr="00481D7E" w:rsidRDefault="00DE2B88" w:rsidP="00481D7E">
            <w:pPr>
              <w:adjustRightInd w:val="0"/>
              <w:ind w:left="60" w:right="60"/>
              <w:jc w:val="both"/>
              <w:rPr>
                <w:color w:val="000000"/>
                <w:sz w:val="20"/>
                <w:szCs w:val="20"/>
              </w:rPr>
            </w:pPr>
            <w:r w:rsidRPr="00481D7E">
              <w:rPr>
                <w:color w:val="000000"/>
                <w:sz w:val="20"/>
                <w:szCs w:val="20"/>
              </w:rPr>
              <w:t>3386.752</w:t>
            </w:r>
          </w:p>
        </w:tc>
        <w:tc>
          <w:tcPr>
            <w:tcW w:w="0" w:type="auto"/>
            <w:tcBorders>
              <w:top w:val="single" w:sz="18" w:space="0" w:color="000000"/>
              <w:left w:val="single" w:sz="8" w:space="0" w:color="000000"/>
              <w:bottom w:val="nil"/>
              <w:right w:val="single" w:sz="18" w:space="0" w:color="000000"/>
            </w:tcBorders>
            <w:shd w:val="clear" w:color="auto" w:fill="FFFFFF"/>
            <w:hideMark/>
          </w:tcPr>
          <w:p w:rsidR="00DE2B88" w:rsidRPr="00481D7E" w:rsidRDefault="00DE2B88" w:rsidP="00481D7E">
            <w:pPr>
              <w:adjustRightInd w:val="0"/>
              <w:ind w:left="60" w:right="60"/>
              <w:jc w:val="both"/>
              <w:rPr>
                <w:color w:val="000000"/>
                <w:sz w:val="20"/>
                <w:szCs w:val="20"/>
              </w:rPr>
            </w:pPr>
            <w:r w:rsidRPr="00481D7E">
              <w:rPr>
                <w:color w:val="000000"/>
                <w:sz w:val="20"/>
                <w:szCs w:val="20"/>
              </w:rPr>
              <w:t>.000</w:t>
            </w:r>
            <w:r w:rsidRPr="00481D7E">
              <w:rPr>
                <w:color w:val="000000"/>
                <w:sz w:val="20"/>
                <w:szCs w:val="20"/>
                <w:vertAlign w:val="superscript"/>
              </w:rPr>
              <w:t>a</w:t>
            </w:r>
          </w:p>
        </w:tc>
      </w:tr>
      <w:tr w:rsidR="00DE2B88" w:rsidRPr="00481D7E" w:rsidTr="00DE2B8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DE2B88" w:rsidRPr="00481D7E" w:rsidRDefault="00DE2B88" w:rsidP="00481D7E">
            <w:pPr>
              <w:jc w:val="both"/>
              <w:rPr>
                <w:color w:val="000000"/>
                <w:sz w:val="20"/>
                <w:szCs w:val="20"/>
              </w:rPr>
            </w:pPr>
          </w:p>
        </w:tc>
        <w:tc>
          <w:tcPr>
            <w:tcW w:w="0" w:type="auto"/>
            <w:tcBorders>
              <w:top w:val="nil"/>
              <w:left w:val="nil"/>
              <w:bottom w:val="nil"/>
              <w:right w:val="single" w:sz="18" w:space="0" w:color="000000"/>
            </w:tcBorders>
            <w:shd w:val="clear" w:color="auto" w:fill="FFFFFF"/>
            <w:hideMark/>
          </w:tcPr>
          <w:p w:rsidR="00DE2B88" w:rsidRPr="00481D7E" w:rsidRDefault="00DE2B88" w:rsidP="00481D7E">
            <w:pPr>
              <w:adjustRightInd w:val="0"/>
              <w:ind w:left="60" w:right="60"/>
              <w:jc w:val="both"/>
              <w:rPr>
                <w:color w:val="000000"/>
                <w:sz w:val="20"/>
                <w:szCs w:val="20"/>
              </w:rPr>
            </w:pPr>
            <w:r w:rsidRPr="00481D7E">
              <w:rPr>
                <w:color w:val="000000"/>
                <w:sz w:val="20"/>
                <w:szCs w:val="20"/>
              </w:rPr>
              <w:t>Residual</w:t>
            </w:r>
          </w:p>
        </w:tc>
        <w:tc>
          <w:tcPr>
            <w:tcW w:w="0" w:type="auto"/>
            <w:tcBorders>
              <w:top w:val="nil"/>
              <w:left w:val="single" w:sz="18" w:space="0" w:color="000000"/>
              <w:bottom w:val="nil"/>
              <w:right w:val="single" w:sz="8" w:space="0" w:color="000000"/>
            </w:tcBorders>
            <w:shd w:val="clear" w:color="auto" w:fill="FFFFFF"/>
            <w:hideMark/>
          </w:tcPr>
          <w:p w:rsidR="00DE2B88" w:rsidRPr="00481D7E" w:rsidRDefault="00DE2B88" w:rsidP="00481D7E">
            <w:pPr>
              <w:adjustRightInd w:val="0"/>
              <w:ind w:left="60" w:right="60"/>
              <w:jc w:val="both"/>
              <w:rPr>
                <w:color w:val="000000"/>
                <w:sz w:val="20"/>
                <w:szCs w:val="20"/>
              </w:rPr>
            </w:pPr>
            <w:r w:rsidRPr="00481D7E">
              <w:rPr>
                <w:color w:val="000000"/>
                <w:sz w:val="20"/>
                <w:szCs w:val="20"/>
              </w:rPr>
              <w:t>531.294</w:t>
            </w:r>
          </w:p>
        </w:tc>
        <w:tc>
          <w:tcPr>
            <w:tcW w:w="0" w:type="auto"/>
            <w:tcBorders>
              <w:top w:val="nil"/>
              <w:left w:val="single" w:sz="8" w:space="0" w:color="000000"/>
              <w:bottom w:val="nil"/>
              <w:right w:val="single" w:sz="8" w:space="0" w:color="000000"/>
            </w:tcBorders>
            <w:shd w:val="clear" w:color="auto" w:fill="FFFFFF"/>
            <w:hideMark/>
          </w:tcPr>
          <w:p w:rsidR="00DE2B88" w:rsidRPr="00481D7E" w:rsidRDefault="00DE2B88" w:rsidP="00481D7E">
            <w:pPr>
              <w:adjustRightInd w:val="0"/>
              <w:ind w:left="60" w:right="60"/>
              <w:jc w:val="both"/>
              <w:rPr>
                <w:color w:val="000000"/>
                <w:sz w:val="20"/>
                <w:szCs w:val="20"/>
              </w:rPr>
            </w:pPr>
            <w:r w:rsidRPr="00481D7E">
              <w:rPr>
                <w:color w:val="000000"/>
                <w:sz w:val="20"/>
                <w:szCs w:val="20"/>
              </w:rPr>
              <w:t>344</w:t>
            </w:r>
          </w:p>
        </w:tc>
        <w:tc>
          <w:tcPr>
            <w:tcW w:w="0" w:type="auto"/>
            <w:tcBorders>
              <w:top w:val="nil"/>
              <w:left w:val="single" w:sz="8" w:space="0" w:color="000000"/>
              <w:bottom w:val="nil"/>
              <w:right w:val="single" w:sz="8" w:space="0" w:color="000000"/>
            </w:tcBorders>
            <w:shd w:val="clear" w:color="auto" w:fill="FFFFFF"/>
            <w:hideMark/>
          </w:tcPr>
          <w:p w:rsidR="00DE2B88" w:rsidRPr="00481D7E" w:rsidRDefault="00DE2B88" w:rsidP="00481D7E">
            <w:pPr>
              <w:adjustRightInd w:val="0"/>
              <w:ind w:left="60" w:right="60"/>
              <w:jc w:val="both"/>
              <w:rPr>
                <w:color w:val="000000"/>
                <w:sz w:val="20"/>
                <w:szCs w:val="20"/>
              </w:rPr>
            </w:pPr>
            <w:r w:rsidRPr="00481D7E">
              <w:rPr>
                <w:color w:val="000000"/>
                <w:sz w:val="20"/>
                <w:szCs w:val="20"/>
              </w:rPr>
              <w:t>1.544</w:t>
            </w:r>
          </w:p>
        </w:tc>
        <w:tc>
          <w:tcPr>
            <w:tcW w:w="0" w:type="auto"/>
            <w:tcBorders>
              <w:top w:val="nil"/>
              <w:left w:val="single" w:sz="8" w:space="0" w:color="000000"/>
              <w:bottom w:val="nil"/>
              <w:right w:val="single" w:sz="8" w:space="0" w:color="000000"/>
            </w:tcBorders>
            <w:shd w:val="clear" w:color="auto" w:fill="FFFFFF"/>
            <w:vAlign w:val="center"/>
          </w:tcPr>
          <w:p w:rsidR="00DE2B88" w:rsidRPr="00481D7E" w:rsidRDefault="00DE2B88" w:rsidP="00481D7E">
            <w:pPr>
              <w:adjustRightInd w:val="0"/>
              <w:jc w:val="both"/>
              <w:rPr>
                <w:sz w:val="20"/>
                <w:szCs w:val="20"/>
              </w:rPr>
            </w:pPr>
          </w:p>
        </w:tc>
        <w:tc>
          <w:tcPr>
            <w:tcW w:w="0" w:type="auto"/>
            <w:tcBorders>
              <w:top w:val="nil"/>
              <w:left w:val="single" w:sz="8" w:space="0" w:color="000000"/>
              <w:bottom w:val="nil"/>
              <w:right w:val="single" w:sz="18" w:space="0" w:color="000000"/>
            </w:tcBorders>
            <w:shd w:val="clear" w:color="auto" w:fill="FFFFFF"/>
            <w:vAlign w:val="center"/>
          </w:tcPr>
          <w:p w:rsidR="00DE2B88" w:rsidRPr="00481D7E" w:rsidRDefault="00DE2B88" w:rsidP="00481D7E">
            <w:pPr>
              <w:adjustRightInd w:val="0"/>
              <w:jc w:val="both"/>
              <w:rPr>
                <w:sz w:val="20"/>
                <w:szCs w:val="20"/>
              </w:rPr>
            </w:pPr>
          </w:p>
        </w:tc>
      </w:tr>
      <w:tr w:rsidR="00DE2B88" w:rsidRPr="00481D7E" w:rsidTr="00DE2B8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DE2B88" w:rsidRPr="00481D7E" w:rsidRDefault="00DE2B88" w:rsidP="00481D7E">
            <w:pPr>
              <w:jc w:val="both"/>
              <w:rPr>
                <w:color w:val="000000"/>
                <w:sz w:val="20"/>
                <w:szCs w:val="20"/>
              </w:rPr>
            </w:pPr>
          </w:p>
        </w:tc>
        <w:tc>
          <w:tcPr>
            <w:tcW w:w="0" w:type="auto"/>
            <w:tcBorders>
              <w:top w:val="nil"/>
              <w:left w:val="nil"/>
              <w:bottom w:val="single" w:sz="18" w:space="0" w:color="000000"/>
              <w:right w:val="single" w:sz="18" w:space="0" w:color="000000"/>
            </w:tcBorders>
            <w:shd w:val="clear" w:color="auto" w:fill="FFFFFF"/>
            <w:hideMark/>
          </w:tcPr>
          <w:p w:rsidR="00DE2B88" w:rsidRPr="00481D7E" w:rsidRDefault="00DE2B88" w:rsidP="00481D7E">
            <w:pPr>
              <w:adjustRightInd w:val="0"/>
              <w:ind w:left="60" w:right="60"/>
              <w:jc w:val="both"/>
              <w:rPr>
                <w:color w:val="000000"/>
                <w:sz w:val="20"/>
                <w:szCs w:val="20"/>
              </w:rPr>
            </w:pPr>
            <w:r w:rsidRPr="00481D7E">
              <w:rPr>
                <w:color w:val="000000"/>
                <w:sz w:val="20"/>
                <w:szCs w:val="20"/>
              </w:rPr>
              <w:t>Total</w:t>
            </w:r>
          </w:p>
        </w:tc>
        <w:tc>
          <w:tcPr>
            <w:tcW w:w="0" w:type="auto"/>
            <w:tcBorders>
              <w:top w:val="nil"/>
              <w:left w:val="single" w:sz="18" w:space="0" w:color="000000"/>
              <w:bottom w:val="single" w:sz="18" w:space="0" w:color="000000"/>
              <w:right w:val="single" w:sz="8" w:space="0" w:color="000000"/>
            </w:tcBorders>
            <w:shd w:val="clear" w:color="auto" w:fill="FFFFFF"/>
            <w:hideMark/>
          </w:tcPr>
          <w:p w:rsidR="00DE2B88" w:rsidRPr="00481D7E" w:rsidRDefault="00DE2B88" w:rsidP="00481D7E">
            <w:pPr>
              <w:adjustRightInd w:val="0"/>
              <w:ind w:left="60" w:right="60"/>
              <w:jc w:val="both"/>
              <w:rPr>
                <w:color w:val="000000"/>
                <w:sz w:val="20"/>
                <w:szCs w:val="20"/>
              </w:rPr>
            </w:pPr>
            <w:r w:rsidRPr="00481D7E">
              <w:rPr>
                <w:color w:val="000000"/>
                <w:sz w:val="20"/>
                <w:szCs w:val="20"/>
              </w:rPr>
              <w:t>10992.697</w:t>
            </w:r>
          </w:p>
        </w:tc>
        <w:tc>
          <w:tcPr>
            <w:tcW w:w="0" w:type="auto"/>
            <w:tcBorders>
              <w:top w:val="nil"/>
              <w:left w:val="single" w:sz="8" w:space="0" w:color="000000"/>
              <w:bottom w:val="single" w:sz="18" w:space="0" w:color="000000"/>
              <w:right w:val="single" w:sz="8" w:space="0" w:color="000000"/>
            </w:tcBorders>
            <w:shd w:val="clear" w:color="auto" w:fill="FFFFFF"/>
            <w:hideMark/>
          </w:tcPr>
          <w:p w:rsidR="00DE2B88" w:rsidRPr="00481D7E" w:rsidRDefault="00DE2B88" w:rsidP="00481D7E">
            <w:pPr>
              <w:adjustRightInd w:val="0"/>
              <w:ind w:left="60" w:right="60"/>
              <w:jc w:val="both"/>
              <w:rPr>
                <w:color w:val="000000"/>
                <w:sz w:val="20"/>
                <w:szCs w:val="20"/>
              </w:rPr>
            </w:pPr>
            <w:r w:rsidRPr="00481D7E">
              <w:rPr>
                <w:color w:val="000000"/>
                <w:sz w:val="20"/>
                <w:szCs w:val="20"/>
              </w:rPr>
              <w:t>346</w:t>
            </w:r>
          </w:p>
        </w:tc>
        <w:tc>
          <w:tcPr>
            <w:tcW w:w="0" w:type="auto"/>
            <w:tcBorders>
              <w:top w:val="nil"/>
              <w:left w:val="single" w:sz="8" w:space="0" w:color="000000"/>
              <w:bottom w:val="single" w:sz="18" w:space="0" w:color="000000"/>
              <w:right w:val="single" w:sz="8" w:space="0" w:color="000000"/>
            </w:tcBorders>
            <w:shd w:val="clear" w:color="auto" w:fill="FFFFFF"/>
            <w:vAlign w:val="center"/>
          </w:tcPr>
          <w:p w:rsidR="00DE2B88" w:rsidRPr="00481D7E" w:rsidRDefault="00DE2B88" w:rsidP="00481D7E">
            <w:pPr>
              <w:adjustRightInd w:val="0"/>
              <w:jc w:val="both"/>
              <w:rPr>
                <w:sz w:val="20"/>
                <w:szCs w:val="20"/>
              </w:rPr>
            </w:pPr>
          </w:p>
        </w:tc>
        <w:tc>
          <w:tcPr>
            <w:tcW w:w="0" w:type="auto"/>
            <w:tcBorders>
              <w:top w:val="nil"/>
              <w:left w:val="single" w:sz="8" w:space="0" w:color="000000"/>
              <w:bottom w:val="single" w:sz="18" w:space="0" w:color="000000"/>
              <w:right w:val="single" w:sz="8" w:space="0" w:color="000000"/>
            </w:tcBorders>
            <w:shd w:val="clear" w:color="auto" w:fill="FFFFFF"/>
            <w:vAlign w:val="center"/>
          </w:tcPr>
          <w:p w:rsidR="00DE2B88" w:rsidRPr="00481D7E" w:rsidRDefault="00DE2B88" w:rsidP="00481D7E">
            <w:pPr>
              <w:adjustRightInd w:val="0"/>
              <w:jc w:val="both"/>
              <w:rPr>
                <w:sz w:val="20"/>
                <w:szCs w:val="20"/>
              </w:rPr>
            </w:pPr>
          </w:p>
        </w:tc>
        <w:tc>
          <w:tcPr>
            <w:tcW w:w="0" w:type="auto"/>
            <w:tcBorders>
              <w:top w:val="nil"/>
              <w:left w:val="single" w:sz="8" w:space="0" w:color="000000"/>
              <w:bottom w:val="single" w:sz="18" w:space="0" w:color="000000"/>
              <w:right w:val="single" w:sz="18" w:space="0" w:color="000000"/>
            </w:tcBorders>
            <w:shd w:val="clear" w:color="auto" w:fill="FFFFFF"/>
            <w:vAlign w:val="center"/>
          </w:tcPr>
          <w:p w:rsidR="00DE2B88" w:rsidRPr="00481D7E" w:rsidRDefault="00DE2B88" w:rsidP="00481D7E">
            <w:pPr>
              <w:adjustRightInd w:val="0"/>
              <w:jc w:val="both"/>
              <w:rPr>
                <w:sz w:val="20"/>
                <w:szCs w:val="20"/>
              </w:rPr>
            </w:pPr>
          </w:p>
        </w:tc>
      </w:tr>
      <w:tr w:rsidR="00DE2B88" w:rsidRPr="00481D7E" w:rsidTr="00DE2B88">
        <w:trPr>
          <w:cantSplit/>
        </w:trPr>
        <w:tc>
          <w:tcPr>
            <w:tcW w:w="0" w:type="auto"/>
            <w:gridSpan w:val="7"/>
            <w:tcBorders>
              <w:top w:val="nil"/>
              <w:left w:val="nil"/>
              <w:bottom w:val="nil"/>
              <w:right w:val="nil"/>
            </w:tcBorders>
            <w:shd w:val="clear" w:color="auto" w:fill="FFFFFF"/>
            <w:hideMark/>
          </w:tcPr>
          <w:p w:rsidR="00DE2B88" w:rsidRPr="00481D7E" w:rsidRDefault="00DE2B88" w:rsidP="00481D7E">
            <w:pPr>
              <w:adjustRightInd w:val="0"/>
              <w:ind w:left="60" w:right="60"/>
              <w:jc w:val="both"/>
              <w:rPr>
                <w:color w:val="000000"/>
                <w:sz w:val="20"/>
                <w:szCs w:val="20"/>
              </w:rPr>
            </w:pPr>
            <w:r w:rsidRPr="00481D7E">
              <w:rPr>
                <w:color w:val="000000"/>
                <w:sz w:val="20"/>
                <w:szCs w:val="20"/>
              </w:rPr>
              <w:t>a. Predictors: (Constant), Kepercayaan (Z1), Religiusits (X1)</w:t>
            </w:r>
          </w:p>
          <w:p w:rsidR="00DE2B88" w:rsidRPr="00481D7E" w:rsidRDefault="00DE2B88" w:rsidP="00481D7E">
            <w:pPr>
              <w:adjustRightInd w:val="0"/>
              <w:ind w:left="60" w:right="60"/>
              <w:jc w:val="both"/>
              <w:rPr>
                <w:color w:val="000000"/>
                <w:sz w:val="20"/>
                <w:szCs w:val="20"/>
              </w:rPr>
            </w:pPr>
            <w:r w:rsidRPr="00481D7E">
              <w:rPr>
                <w:color w:val="000000"/>
                <w:sz w:val="20"/>
                <w:szCs w:val="20"/>
              </w:rPr>
              <w:t>b. Dependent Variable: Minat (Y)</w:t>
            </w:r>
          </w:p>
        </w:tc>
      </w:tr>
    </w:tbl>
    <w:p w:rsidR="00DE2B88" w:rsidRPr="00747FAE" w:rsidRDefault="00DE2B88" w:rsidP="00747FAE">
      <w:pPr>
        <w:pStyle w:val="ListParagraph"/>
        <w:spacing w:line="276" w:lineRule="auto"/>
        <w:ind w:left="588" w:right="165" w:firstLine="708"/>
        <w:jc w:val="both"/>
        <w:rPr>
          <w:sz w:val="24"/>
          <w:szCs w:val="24"/>
        </w:rPr>
      </w:pPr>
    </w:p>
    <w:p w:rsidR="00DE2B88" w:rsidRPr="00747FAE" w:rsidRDefault="00DE2B88" w:rsidP="00747FAE">
      <w:pPr>
        <w:pStyle w:val="ListParagraph"/>
        <w:adjustRightInd w:val="0"/>
        <w:spacing w:line="276" w:lineRule="auto"/>
        <w:ind w:left="993" w:right="165"/>
        <w:jc w:val="both"/>
        <w:rPr>
          <w:b/>
          <w:bCs/>
          <w:sz w:val="24"/>
          <w:szCs w:val="24"/>
        </w:rPr>
      </w:pPr>
      <w:r w:rsidRPr="00747FAE">
        <w:rPr>
          <w:sz w:val="24"/>
          <w:szCs w:val="24"/>
        </w:rPr>
        <w:t>Dari tabel di atas diketahui nilai F hitung sebesar 3386,752 &gt; F tabel sebesar 2</w:t>
      </w:r>
      <w:proofErr w:type="gramStart"/>
      <w:r w:rsidRPr="00747FAE">
        <w:rPr>
          <w:sz w:val="24"/>
          <w:szCs w:val="24"/>
        </w:rPr>
        <w:t>,21</w:t>
      </w:r>
      <w:proofErr w:type="gramEnd"/>
      <w:r w:rsidRPr="00747FAE">
        <w:rPr>
          <w:sz w:val="24"/>
          <w:szCs w:val="24"/>
        </w:rPr>
        <w:t xml:space="preserve"> dan nilai signifikansi 0,000 (α &lt; 0,05), sehingga dapat diartikan bahwa variabel religiusitas dan kepercayaan berpengaruh positif dan signifikan terhadap variabel minat menggunakan produk bank syariah.</w:t>
      </w:r>
    </w:p>
    <w:p w:rsidR="00DE2B88" w:rsidRPr="00747FAE" w:rsidRDefault="00DE2B88" w:rsidP="00747FAE">
      <w:pPr>
        <w:pStyle w:val="ListParagraph"/>
        <w:spacing w:line="276" w:lineRule="auto"/>
        <w:ind w:left="588" w:right="165" w:firstLine="708"/>
        <w:jc w:val="both"/>
        <w:rPr>
          <w:sz w:val="24"/>
          <w:szCs w:val="24"/>
        </w:rPr>
      </w:pPr>
    </w:p>
    <w:p w:rsidR="00DB614B" w:rsidRPr="002A2C91" w:rsidRDefault="00DB614B" w:rsidP="002A2C91">
      <w:pPr>
        <w:pStyle w:val="Caption"/>
        <w:keepNext/>
        <w:spacing w:after="0"/>
        <w:ind w:left="993"/>
        <w:rPr>
          <w:color w:val="auto"/>
          <w:sz w:val="20"/>
          <w:szCs w:val="20"/>
        </w:rPr>
      </w:pPr>
      <w:proofErr w:type="gramStart"/>
      <w:r w:rsidRPr="002A2C91">
        <w:rPr>
          <w:color w:val="auto"/>
          <w:sz w:val="20"/>
          <w:szCs w:val="20"/>
        </w:rPr>
        <w:t xml:space="preserve">Tabel </w:t>
      </w:r>
      <w:r w:rsidR="001E3927">
        <w:rPr>
          <w:color w:val="auto"/>
          <w:sz w:val="20"/>
          <w:szCs w:val="20"/>
        </w:rPr>
        <w:t>4</w:t>
      </w:r>
      <w:r w:rsidR="007F6352" w:rsidRPr="002A2C91">
        <w:rPr>
          <w:color w:val="auto"/>
          <w:sz w:val="20"/>
          <w:szCs w:val="20"/>
        </w:rPr>
        <w:t>.</w:t>
      </w:r>
      <w:proofErr w:type="gramEnd"/>
      <w:r w:rsidR="00A23EA1" w:rsidRPr="002A2C91">
        <w:rPr>
          <w:color w:val="auto"/>
          <w:sz w:val="20"/>
          <w:szCs w:val="20"/>
        </w:rPr>
        <w:fldChar w:fldCharType="begin"/>
      </w:r>
      <w:r w:rsidR="007F6352" w:rsidRPr="002A2C91">
        <w:rPr>
          <w:color w:val="auto"/>
          <w:sz w:val="20"/>
          <w:szCs w:val="20"/>
        </w:rPr>
        <w:instrText xml:space="preserve"> SEQ Tabel \* ARABIC \s 1 </w:instrText>
      </w:r>
      <w:r w:rsidR="00A23EA1" w:rsidRPr="002A2C91">
        <w:rPr>
          <w:color w:val="auto"/>
          <w:sz w:val="20"/>
          <w:szCs w:val="20"/>
        </w:rPr>
        <w:fldChar w:fldCharType="separate"/>
      </w:r>
      <w:r w:rsidR="007F6352" w:rsidRPr="002A2C91">
        <w:rPr>
          <w:noProof/>
          <w:color w:val="auto"/>
          <w:sz w:val="20"/>
          <w:szCs w:val="20"/>
        </w:rPr>
        <w:t>5</w:t>
      </w:r>
      <w:r w:rsidR="00A23EA1" w:rsidRPr="002A2C91">
        <w:rPr>
          <w:color w:val="auto"/>
          <w:sz w:val="20"/>
          <w:szCs w:val="20"/>
        </w:rPr>
        <w:fldChar w:fldCharType="end"/>
      </w:r>
      <w:r w:rsidRPr="002A2C91">
        <w:rPr>
          <w:color w:val="auto"/>
          <w:sz w:val="20"/>
          <w:szCs w:val="20"/>
        </w:rPr>
        <w:t>. Hasil Uji t</w:t>
      </w:r>
    </w:p>
    <w:tbl>
      <w:tblPr>
        <w:tblW w:w="0" w:type="auto"/>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248"/>
        <w:gridCol w:w="1580"/>
        <w:gridCol w:w="900"/>
        <w:gridCol w:w="1513"/>
        <w:gridCol w:w="2202"/>
        <w:gridCol w:w="680"/>
        <w:gridCol w:w="498"/>
      </w:tblGrid>
      <w:tr w:rsidR="00A16662" w:rsidRPr="00481D7E" w:rsidTr="00A16662">
        <w:trPr>
          <w:cantSplit/>
          <w:tblHeader/>
        </w:trPr>
        <w:tc>
          <w:tcPr>
            <w:tcW w:w="0" w:type="auto"/>
            <w:gridSpan w:val="7"/>
            <w:tcBorders>
              <w:top w:val="nil"/>
              <w:left w:val="nil"/>
              <w:bottom w:val="nil"/>
              <w:right w:val="nil"/>
            </w:tcBorders>
            <w:shd w:val="clear" w:color="auto" w:fill="FFFFFF"/>
            <w:vAlign w:val="center"/>
            <w:hideMark/>
          </w:tcPr>
          <w:p w:rsidR="00A16662" w:rsidRPr="00481D7E" w:rsidRDefault="00A16662" w:rsidP="00F40233">
            <w:pPr>
              <w:adjustRightInd w:val="0"/>
              <w:ind w:left="60" w:right="60"/>
              <w:jc w:val="center"/>
              <w:rPr>
                <w:color w:val="000000"/>
                <w:sz w:val="20"/>
                <w:szCs w:val="20"/>
              </w:rPr>
            </w:pPr>
            <w:r w:rsidRPr="00481D7E">
              <w:rPr>
                <w:b/>
                <w:bCs/>
                <w:color w:val="000000"/>
                <w:sz w:val="20"/>
                <w:szCs w:val="20"/>
              </w:rPr>
              <w:t>Coefficients</w:t>
            </w:r>
            <w:r w:rsidRPr="00481D7E">
              <w:rPr>
                <w:b/>
                <w:bCs/>
                <w:color w:val="000000"/>
                <w:sz w:val="20"/>
                <w:szCs w:val="20"/>
                <w:vertAlign w:val="superscript"/>
              </w:rPr>
              <w:t>a</w:t>
            </w:r>
          </w:p>
        </w:tc>
      </w:tr>
      <w:tr w:rsidR="00A16662" w:rsidRPr="00481D7E" w:rsidTr="004B6271">
        <w:trPr>
          <w:cantSplit/>
          <w:tblHeader/>
        </w:trPr>
        <w:tc>
          <w:tcPr>
            <w:tcW w:w="0" w:type="auto"/>
            <w:gridSpan w:val="2"/>
            <w:vMerge w:val="restart"/>
            <w:tcBorders>
              <w:top w:val="single" w:sz="18" w:space="0" w:color="000000"/>
              <w:left w:val="single" w:sz="18" w:space="0" w:color="000000"/>
              <w:bottom w:val="single" w:sz="18" w:space="0" w:color="000000"/>
              <w:right w:val="single" w:sz="4" w:space="0" w:color="auto"/>
            </w:tcBorders>
            <w:shd w:val="clear" w:color="auto" w:fill="FFFFFF"/>
            <w:vAlign w:val="bottom"/>
            <w:hideMark/>
          </w:tcPr>
          <w:p w:rsidR="00A16662" w:rsidRPr="00481D7E" w:rsidRDefault="00A16662" w:rsidP="00F40233">
            <w:pPr>
              <w:adjustRightInd w:val="0"/>
              <w:ind w:left="60" w:right="60"/>
              <w:jc w:val="center"/>
              <w:rPr>
                <w:color w:val="000000"/>
                <w:sz w:val="20"/>
                <w:szCs w:val="20"/>
              </w:rPr>
            </w:pPr>
            <w:r w:rsidRPr="00481D7E">
              <w:rPr>
                <w:color w:val="000000"/>
                <w:sz w:val="20"/>
                <w:szCs w:val="20"/>
              </w:rPr>
              <w:t>Model</w:t>
            </w:r>
          </w:p>
        </w:tc>
        <w:tc>
          <w:tcPr>
            <w:tcW w:w="0" w:type="auto"/>
            <w:gridSpan w:val="2"/>
            <w:tcBorders>
              <w:top w:val="single" w:sz="18" w:space="0" w:color="000000"/>
              <w:left w:val="single" w:sz="4" w:space="0" w:color="auto"/>
              <w:bottom w:val="single" w:sz="8" w:space="0" w:color="000000"/>
              <w:right w:val="single" w:sz="4" w:space="0" w:color="auto"/>
            </w:tcBorders>
            <w:shd w:val="clear" w:color="auto" w:fill="FFFFFF"/>
            <w:vAlign w:val="bottom"/>
            <w:hideMark/>
          </w:tcPr>
          <w:p w:rsidR="00A16662" w:rsidRPr="00481D7E" w:rsidRDefault="00A16662" w:rsidP="00F40233">
            <w:pPr>
              <w:adjustRightInd w:val="0"/>
              <w:ind w:left="60" w:right="60"/>
              <w:jc w:val="center"/>
              <w:rPr>
                <w:color w:val="000000"/>
                <w:sz w:val="20"/>
                <w:szCs w:val="20"/>
              </w:rPr>
            </w:pPr>
            <w:r w:rsidRPr="00481D7E">
              <w:rPr>
                <w:color w:val="000000"/>
                <w:sz w:val="20"/>
                <w:szCs w:val="20"/>
              </w:rPr>
              <w:t>Unstandardized Coefficients</w:t>
            </w:r>
          </w:p>
        </w:tc>
        <w:tc>
          <w:tcPr>
            <w:tcW w:w="0" w:type="auto"/>
            <w:tcBorders>
              <w:top w:val="single" w:sz="18" w:space="0" w:color="000000"/>
              <w:left w:val="single" w:sz="4" w:space="0" w:color="auto"/>
              <w:bottom w:val="single" w:sz="8" w:space="0" w:color="000000"/>
              <w:right w:val="single" w:sz="4" w:space="0" w:color="auto"/>
            </w:tcBorders>
            <w:shd w:val="clear" w:color="auto" w:fill="FFFFFF"/>
            <w:vAlign w:val="bottom"/>
            <w:hideMark/>
          </w:tcPr>
          <w:p w:rsidR="00A16662" w:rsidRPr="00481D7E" w:rsidRDefault="00A16662" w:rsidP="00F40233">
            <w:pPr>
              <w:adjustRightInd w:val="0"/>
              <w:ind w:left="60" w:right="60"/>
              <w:jc w:val="center"/>
              <w:rPr>
                <w:color w:val="000000"/>
                <w:sz w:val="20"/>
                <w:szCs w:val="20"/>
              </w:rPr>
            </w:pPr>
            <w:r w:rsidRPr="00481D7E">
              <w:rPr>
                <w:color w:val="000000"/>
                <w:sz w:val="20"/>
                <w:szCs w:val="20"/>
              </w:rPr>
              <w:t>Standardized Coefficients</w:t>
            </w:r>
          </w:p>
        </w:tc>
        <w:tc>
          <w:tcPr>
            <w:tcW w:w="0" w:type="auto"/>
            <w:vMerge w:val="restart"/>
            <w:tcBorders>
              <w:top w:val="single" w:sz="18" w:space="0" w:color="000000"/>
              <w:left w:val="single" w:sz="4" w:space="0" w:color="auto"/>
              <w:bottom w:val="single" w:sz="18" w:space="0" w:color="000000"/>
              <w:right w:val="single" w:sz="4" w:space="0" w:color="auto"/>
            </w:tcBorders>
            <w:shd w:val="clear" w:color="auto" w:fill="FFFFFF"/>
            <w:vAlign w:val="bottom"/>
            <w:hideMark/>
          </w:tcPr>
          <w:p w:rsidR="00A16662" w:rsidRPr="00481D7E" w:rsidRDefault="00A16662" w:rsidP="00F40233">
            <w:pPr>
              <w:adjustRightInd w:val="0"/>
              <w:ind w:left="60" w:right="60"/>
              <w:jc w:val="center"/>
              <w:rPr>
                <w:color w:val="000000"/>
                <w:sz w:val="20"/>
                <w:szCs w:val="20"/>
              </w:rPr>
            </w:pPr>
            <w:r w:rsidRPr="00481D7E">
              <w:rPr>
                <w:color w:val="000000"/>
                <w:sz w:val="20"/>
                <w:szCs w:val="20"/>
              </w:rPr>
              <w:t>T</w:t>
            </w:r>
          </w:p>
        </w:tc>
        <w:tc>
          <w:tcPr>
            <w:tcW w:w="0" w:type="auto"/>
            <w:vMerge w:val="restart"/>
            <w:tcBorders>
              <w:top w:val="single" w:sz="18" w:space="0" w:color="000000"/>
              <w:left w:val="single" w:sz="4" w:space="0" w:color="auto"/>
              <w:bottom w:val="single" w:sz="18" w:space="0" w:color="000000"/>
              <w:right w:val="single" w:sz="18" w:space="0" w:color="000000"/>
            </w:tcBorders>
            <w:shd w:val="clear" w:color="auto" w:fill="FFFFFF"/>
            <w:vAlign w:val="bottom"/>
            <w:hideMark/>
          </w:tcPr>
          <w:p w:rsidR="00A16662" w:rsidRPr="00481D7E" w:rsidRDefault="00A16662" w:rsidP="00F40233">
            <w:pPr>
              <w:adjustRightInd w:val="0"/>
              <w:ind w:left="60" w:right="60"/>
              <w:jc w:val="center"/>
              <w:rPr>
                <w:color w:val="000000"/>
                <w:sz w:val="20"/>
                <w:szCs w:val="20"/>
              </w:rPr>
            </w:pPr>
            <w:r w:rsidRPr="00481D7E">
              <w:rPr>
                <w:color w:val="000000"/>
                <w:sz w:val="20"/>
                <w:szCs w:val="20"/>
              </w:rPr>
              <w:t>Sig.</w:t>
            </w:r>
          </w:p>
        </w:tc>
      </w:tr>
      <w:tr w:rsidR="00A16662" w:rsidRPr="00481D7E" w:rsidTr="004B6271">
        <w:trPr>
          <w:cantSplit/>
          <w:tblHeader/>
        </w:trPr>
        <w:tc>
          <w:tcPr>
            <w:tcW w:w="0" w:type="auto"/>
            <w:gridSpan w:val="2"/>
            <w:vMerge/>
            <w:tcBorders>
              <w:top w:val="single" w:sz="18" w:space="0" w:color="000000"/>
              <w:left w:val="single" w:sz="18" w:space="0" w:color="000000"/>
              <w:bottom w:val="single" w:sz="18" w:space="0" w:color="000000"/>
              <w:right w:val="single" w:sz="4" w:space="0" w:color="auto"/>
            </w:tcBorders>
            <w:vAlign w:val="center"/>
            <w:hideMark/>
          </w:tcPr>
          <w:p w:rsidR="00A16662" w:rsidRPr="00481D7E" w:rsidRDefault="00A16662" w:rsidP="00481D7E">
            <w:pPr>
              <w:jc w:val="both"/>
              <w:rPr>
                <w:color w:val="000000"/>
                <w:sz w:val="20"/>
                <w:szCs w:val="20"/>
              </w:rPr>
            </w:pPr>
          </w:p>
        </w:tc>
        <w:tc>
          <w:tcPr>
            <w:tcW w:w="0" w:type="auto"/>
            <w:tcBorders>
              <w:top w:val="single" w:sz="8" w:space="0" w:color="000000"/>
              <w:left w:val="single" w:sz="4" w:space="0" w:color="auto"/>
              <w:bottom w:val="single" w:sz="18" w:space="0" w:color="000000"/>
              <w:right w:val="single" w:sz="4" w:space="0" w:color="auto"/>
            </w:tcBorders>
            <w:shd w:val="clear" w:color="auto" w:fill="FFFFFF"/>
            <w:vAlign w:val="bottom"/>
            <w:hideMark/>
          </w:tcPr>
          <w:p w:rsidR="00A16662" w:rsidRPr="00481D7E" w:rsidRDefault="00A16662" w:rsidP="008C43C4">
            <w:pPr>
              <w:adjustRightInd w:val="0"/>
              <w:ind w:left="60" w:right="60"/>
              <w:jc w:val="center"/>
              <w:rPr>
                <w:color w:val="000000"/>
                <w:sz w:val="20"/>
                <w:szCs w:val="20"/>
              </w:rPr>
            </w:pPr>
            <w:r w:rsidRPr="00481D7E">
              <w:rPr>
                <w:color w:val="000000"/>
                <w:sz w:val="20"/>
                <w:szCs w:val="20"/>
              </w:rPr>
              <w:t>B</w:t>
            </w:r>
          </w:p>
        </w:tc>
        <w:tc>
          <w:tcPr>
            <w:tcW w:w="0" w:type="auto"/>
            <w:tcBorders>
              <w:top w:val="single" w:sz="8" w:space="0" w:color="000000"/>
              <w:left w:val="single" w:sz="4" w:space="0" w:color="auto"/>
              <w:bottom w:val="single" w:sz="18" w:space="0" w:color="000000"/>
              <w:right w:val="single" w:sz="4" w:space="0" w:color="auto"/>
            </w:tcBorders>
            <w:shd w:val="clear" w:color="auto" w:fill="FFFFFF"/>
            <w:vAlign w:val="bottom"/>
            <w:hideMark/>
          </w:tcPr>
          <w:p w:rsidR="00A16662" w:rsidRPr="00481D7E" w:rsidRDefault="00A16662" w:rsidP="008C43C4">
            <w:pPr>
              <w:adjustRightInd w:val="0"/>
              <w:ind w:left="60" w:right="60"/>
              <w:jc w:val="center"/>
              <w:rPr>
                <w:color w:val="000000"/>
                <w:sz w:val="20"/>
                <w:szCs w:val="20"/>
              </w:rPr>
            </w:pPr>
            <w:r w:rsidRPr="00481D7E">
              <w:rPr>
                <w:color w:val="000000"/>
                <w:sz w:val="20"/>
                <w:szCs w:val="20"/>
              </w:rPr>
              <w:t>Std. Error</w:t>
            </w:r>
          </w:p>
        </w:tc>
        <w:tc>
          <w:tcPr>
            <w:tcW w:w="0" w:type="auto"/>
            <w:tcBorders>
              <w:top w:val="single" w:sz="8" w:space="0" w:color="000000"/>
              <w:left w:val="single" w:sz="4" w:space="0" w:color="auto"/>
              <w:bottom w:val="single" w:sz="18" w:space="0" w:color="000000"/>
              <w:right w:val="single" w:sz="4" w:space="0" w:color="auto"/>
            </w:tcBorders>
            <w:shd w:val="clear" w:color="auto" w:fill="FFFFFF"/>
            <w:vAlign w:val="bottom"/>
            <w:hideMark/>
          </w:tcPr>
          <w:p w:rsidR="00A16662" w:rsidRPr="00481D7E" w:rsidRDefault="00A16662" w:rsidP="008C43C4">
            <w:pPr>
              <w:adjustRightInd w:val="0"/>
              <w:ind w:left="60" w:right="60"/>
              <w:jc w:val="center"/>
              <w:rPr>
                <w:color w:val="000000"/>
                <w:sz w:val="20"/>
                <w:szCs w:val="20"/>
              </w:rPr>
            </w:pPr>
            <w:r w:rsidRPr="00481D7E">
              <w:rPr>
                <w:color w:val="000000"/>
                <w:sz w:val="20"/>
                <w:szCs w:val="20"/>
              </w:rPr>
              <w:t>Beta</w:t>
            </w:r>
          </w:p>
        </w:tc>
        <w:tc>
          <w:tcPr>
            <w:tcW w:w="0" w:type="auto"/>
            <w:vMerge/>
            <w:tcBorders>
              <w:top w:val="single" w:sz="18" w:space="0" w:color="000000"/>
              <w:left w:val="single" w:sz="4" w:space="0" w:color="auto"/>
              <w:bottom w:val="single" w:sz="18" w:space="0" w:color="000000"/>
              <w:right w:val="single" w:sz="4" w:space="0" w:color="auto"/>
            </w:tcBorders>
            <w:vAlign w:val="center"/>
            <w:hideMark/>
          </w:tcPr>
          <w:p w:rsidR="00A16662" w:rsidRPr="00481D7E" w:rsidRDefault="00A16662" w:rsidP="00481D7E">
            <w:pPr>
              <w:jc w:val="both"/>
              <w:rPr>
                <w:color w:val="000000"/>
                <w:sz w:val="20"/>
                <w:szCs w:val="20"/>
              </w:rPr>
            </w:pPr>
          </w:p>
        </w:tc>
        <w:tc>
          <w:tcPr>
            <w:tcW w:w="0" w:type="auto"/>
            <w:vMerge/>
            <w:tcBorders>
              <w:top w:val="single" w:sz="18" w:space="0" w:color="000000"/>
              <w:left w:val="single" w:sz="4" w:space="0" w:color="auto"/>
              <w:bottom w:val="single" w:sz="18" w:space="0" w:color="000000"/>
              <w:right w:val="single" w:sz="18" w:space="0" w:color="000000"/>
            </w:tcBorders>
            <w:vAlign w:val="center"/>
            <w:hideMark/>
          </w:tcPr>
          <w:p w:rsidR="00A16662" w:rsidRPr="00481D7E" w:rsidRDefault="00A16662" w:rsidP="00481D7E">
            <w:pPr>
              <w:jc w:val="both"/>
              <w:rPr>
                <w:color w:val="000000"/>
                <w:sz w:val="20"/>
                <w:szCs w:val="20"/>
              </w:rPr>
            </w:pPr>
          </w:p>
        </w:tc>
      </w:tr>
      <w:tr w:rsidR="00A16662" w:rsidRPr="00481D7E" w:rsidTr="004B6271">
        <w:trPr>
          <w:cantSplit/>
          <w:tblHeader/>
        </w:trPr>
        <w:tc>
          <w:tcPr>
            <w:tcW w:w="0" w:type="auto"/>
            <w:vMerge w:val="restart"/>
            <w:tcBorders>
              <w:top w:val="single" w:sz="18" w:space="0" w:color="000000"/>
              <w:left w:val="single" w:sz="18" w:space="0" w:color="000000"/>
              <w:bottom w:val="single" w:sz="18" w:space="0" w:color="000000"/>
              <w:right w:val="single" w:sz="4" w:space="0" w:color="auto"/>
            </w:tcBorders>
            <w:shd w:val="clear" w:color="auto" w:fill="FFFFFF"/>
            <w:hideMark/>
          </w:tcPr>
          <w:p w:rsidR="00A16662" w:rsidRPr="00481D7E" w:rsidRDefault="00A16662" w:rsidP="00481D7E">
            <w:pPr>
              <w:adjustRightInd w:val="0"/>
              <w:ind w:left="60" w:right="60"/>
              <w:jc w:val="both"/>
              <w:rPr>
                <w:color w:val="000000"/>
                <w:sz w:val="20"/>
                <w:szCs w:val="20"/>
              </w:rPr>
            </w:pPr>
            <w:r w:rsidRPr="00481D7E">
              <w:rPr>
                <w:color w:val="000000"/>
                <w:sz w:val="20"/>
                <w:szCs w:val="20"/>
              </w:rPr>
              <w:t>1</w:t>
            </w:r>
          </w:p>
        </w:tc>
        <w:tc>
          <w:tcPr>
            <w:tcW w:w="0" w:type="auto"/>
            <w:tcBorders>
              <w:top w:val="single" w:sz="18" w:space="0" w:color="000000"/>
              <w:left w:val="single" w:sz="4" w:space="0" w:color="auto"/>
              <w:bottom w:val="nil"/>
              <w:right w:val="single" w:sz="4" w:space="0" w:color="auto"/>
            </w:tcBorders>
            <w:shd w:val="clear" w:color="auto" w:fill="FFFFFF"/>
            <w:hideMark/>
          </w:tcPr>
          <w:p w:rsidR="00A16662" w:rsidRPr="00481D7E" w:rsidRDefault="00A16662" w:rsidP="00481D7E">
            <w:pPr>
              <w:adjustRightInd w:val="0"/>
              <w:ind w:left="60" w:right="60"/>
              <w:jc w:val="both"/>
              <w:rPr>
                <w:color w:val="000000"/>
                <w:sz w:val="20"/>
                <w:szCs w:val="20"/>
              </w:rPr>
            </w:pPr>
            <w:r w:rsidRPr="00481D7E">
              <w:rPr>
                <w:color w:val="000000"/>
                <w:sz w:val="20"/>
                <w:szCs w:val="20"/>
              </w:rPr>
              <w:t>(Constant)</w:t>
            </w:r>
          </w:p>
        </w:tc>
        <w:tc>
          <w:tcPr>
            <w:tcW w:w="0" w:type="auto"/>
            <w:tcBorders>
              <w:top w:val="single" w:sz="18" w:space="0" w:color="000000"/>
              <w:left w:val="single" w:sz="4" w:space="0" w:color="auto"/>
              <w:bottom w:val="nil"/>
              <w:right w:val="single" w:sz="4" w:space="0" w:color="auto"/>
            </w:tcBorders>
            <w:shd w:val="clear" w:color="auto" w:fill="FFFFFF"/>
            <w:hideMark/>
          </w:tcPr>
          <w:p w:rsidR="00A16662" w:rsidRPr="00481D7E" w:rsidRDefault="00A16662" w:rsidP="00481D7E">
            <w:pPr>
              <w:adjustRightInd w:val="0"/>
              <w:ind w:left="60" w:right="60"/>
              <w:jc w:val="both"/>
              <w:rPr>
                <w:color w:val="000000"/>
                <w:sz w:val="20"/>
                <w:szCs w:val="20"/>
              </w:rPr>
            </w:pPr>
            <w:r w:rsidRPr="00481D7E">
              <w:rPr>
                <w:color w:val="000000"/>
                <w:sz w:val="20"/>
                <w:szCs w:val="20"/>
              </w:rPr>
              <w:t>-.592</w:t>
            </w:r>
          </w:p>
        </w:tc>
        <w:tc>
          <w:tcPr>
            <w:tcW w:w="0" w:type="auto"/>
            <w:tcBorders>
              <w:top w:val="single" w:sz="18" w:space="0" w:color="000000"/>
              <w:left w:val="single" w:sz="4" w:space="0" w:color="auto"/>
              <w:bottom w:val="nil"/>
              <w:right w:val="single" w:sz="4" w:space="0" w:color="auto"/>
            </w:tcBorders>
            <w:shd w:val="clear" w:color="auto" w:fill="FFFFFF"/>
            <w:hideMark/>
          </w:tcPr>
          <w:p w:rsidR="00A16662" w:rsidRPr="00481D7E" w:rsidRDefault="00A16662" w:rsidP="00481D7E">
            <w:pPr>
              <w:adjustRightInd w:val="0"/>
              <w:ind w:left="60" w:right="60"/>
              <w:jc w:val="both"/>
              <w:rPr>
                <w:color w:val="000000"/>
                <w:sz w:val="20"/>
                <w:szCs w:val="20"/>
              </w:rPr>
            </w:pPr>
            <w:r w:rsidRPr="00481D7E">
              <w:rPr>
                <w:color w:val="000000"/>
                <w:sz w:val="20"/>
                <w:szCs w:val="20"/>
              </w:rPr>
              <w:t>1.259</w:t>
            </w:r>
          </w:p>
        </w:tc>
        <w:tc>
          <w:tcPr>
            <w:tcW w:w="0" w:type="auto"/>
            <w:tcBorders>
              <w:top w:val="single" w:sz="18" w:space="0" w:color="000000"/>
              <w:left w:val="single" w:sz="4" w:space="0" w:color="auto"/>
              <w:bottom w:val="nil"/>
              <w:right w:val="single" w:sz="4" w:space="0" w:color="auto"/>
            </w:tcBorders>
            <w:shd w:val="clear" w:color="auto" w:fill="FFFFFF"/>
            <w:vAlign w:val="center"/>
          </w:tcPr>
          <w:p w:rsidR="00A16662" w:rsidRPr="00481D7E" w:rsidRDefault="00A16662" w:rsidP="00481D7E">
            <w:pPr>
              <w:adjustRightInd w:val="0"/>
              <w:jc w:val="both"/>
              <w:rPr>
                <w:sz w:val="20"/>
                <w:szCs w:val="20"/>
              </w:rPr>
            </w:pPr>
          </w:p>
        </w:tc>
        <w:tc>
          <w:tcPr>
            <w:tcW w:w="0" w:type="auto"/>
            <w:tcBorders>
              <w:top w:val="single" w:sz="18" w:space="0" w:color="000000"/>
              <w:left w:val="single" w:sz="4" w:space="0" w:color="auto"/>
              <w:bottom w:val="nil"/>
              <w:right w:val="single" w:sz="4" w:space="0" w:color="auto"/>
            </w:tcBorders>
            <w:shd w:val="clear" w:color="auto" w:fill="FFFFFF"/>
            <w:hideMark/>
          </w:tcPr>
          <w:p w:rsidR="00A16662" w:rsidRPr="00481D7E" w:rsidRDefault="00A16662" w:rsidP="00481D7E">
            <w:pPr>
              <w:adjustRightInd w:val="0"/>
              <w:ind w:left="60" w:right="60"/>
              <w:jc w:val="both"/>
              <w:rPr>
                <w:color w:val="000000"/>
                <w:sz w:val="20"/>
                <w:szCs w:val="20"/>
              </w:rPr>
            </w:pPr>
            <w:r w:rsidRPr="00481D7E">
              <w:rPr>
                <w:color w:val="000000"/>
                <w:sz w:val="20"/>
                <w:szCs w:val="20"/>
              </w:rPr>
              <w:t>-.471</w:t>
            </w:r>
          </w:p>
        </w:tc>
        <w:tc>
          <w:tcPr>
            <w:tcW w:w="0" w:type="auto"/>
            <w:tcBorders>
              <w:top w:val="single" w:sz="18" w:space="0" w:color="000000"/>
              <w:left w:val="single" w:sz="4" w:space="0" w:color="auto"/>
              <w:bottom w:val="nil"/>
              <w:right w:val="single" w:sz="18" w:space="0" w:color="000000"/>
            </w:tcBorders>
            <w:shd w:val="clear" w:color="auto" w:fill="FFFFFF"/>
            <w:hideMark/>
          </w:tcPr>
          <w:p w:rsidR="00A16662" w:rsidRPr="00481D7E" w:rsidRDefault="00A16662" w:rsidP="00481D7E">
            <w:pPr>
              <w:adjustRightInd w:val="0"/>
              <w:ind w:left="60" w:right="60"/>
              <w:jc w:val="both"/>
              <w:rPr>
                <w:color w:val="000000"/>
                <w:sz w:val="20"/>
                <w:szCs w:val="20"/>
              </w:rPr>
            </w:pPr>
            <w:r w:rsidRPr="00481D7E">
              <w:rPr>
                <w:color w:val="000000"/>
                <w:sz w:val="20"/>
                <w:szCs w:val="20"/>
              </w:rPr>
              <w:t>.638</w:t>
            </w:r>
          </w:p>
        </w:tc>
      </w:tr>
      <w:tr w:rsidR="00A16662" w:rsidRPr="00481D7E" w:rsidTr="004B6271">
        <w:trPr>
          <w:cantSplit/>
          <w:tblHeader/>
        </w:trPr>
        <w:tc>
          <w:tcPr>
            <w:tcW w:w="0" w:type="auto"/>
            <w:vMerge/>
            <w:tcBorders>
              <w:top w:val="single" w:sz="18" w:space="0" w:color="000000"/>
              <w:left w:val="single" w:sz="18" w:space="0" w:color="000000"/>
              <w:bottom w:val="single" w:sz="18" w:space="0" w:color="000000"/>
              <w:right w:val="single" w:sz="4" w:space="0" w:color="auto"/>
            </w:tcBorders>
            <w:vAlign w:val="center"/>
            <w:hideMark/>
          </w:tcPr>
          <w:p w:rsidR="00A16662" w:rsidRPr="00481D7E" w:rsidRDefault="00A16662" w:rsidP="00481D7E">
            <w:pPr>
              <w:jc w:val="both"/>
              <w:rPr>
                <w:color w:val="000000"/>
                <w:sz w:val="20"/>
                <w:szCs w:val="20"/>
              </w:rPr>
            </w:pPr>
          </w:p>
        </w:tc>
        <w:tc>
          <w:tcPr>
            <w:tcW w:w="0" w:type="auto"/>
            <w:tcBorders>
              <w:top w:val="nil"/>
              <w:left w:val="single" w:sz="4" w:space="0" w:color="auto"/>
              <w:bottom w:val="nil"/>
              <w:right w:val="single" w:sz="4" w:space="0" w:color="auto"/>
            </w:tcBorders>
            <w:shd w:val="clear" w:color="auto" w:fill="FFFFFF"/>
            <w:hideMark/>
          </w:tcPr>
          <w:p w:rsidR="00A16662" w:rsidRPr="00481D7E" w:rsidRDefault="00A16662" w:rsidP="00481D7E">
            <w:pPr>
              <w:adjustRightInd w:val="0"/>
              <w:ind w:left="60" w:right="60"/>
              <w:jc w:val="both"/>
              <w:rPr>
                <w:color w:val="000000"/>
                <w:sz w:val="20"/>
                <w:szCs w:val="20"/>
              </w:rPr>
            </w:pPr>
            <w:r w:rsidRPr="00481D7E">
              <w:rPr>
                <w:color w:val="000000"/>
                <w:sz w:val="20"/>
                <w:szCs w:val="20"/>
              </w:rPr>
              <w:t>Religiusits (X1)</w:t>
            </w:r>
          </w:p>
        </w:tc>
        <w:tc>
          <w:tcPr>
            <w:tcW w:w="0" w:type="auto"/>
            <w:tcBorders>
              <w:top w:val="nil"/>
              <w:left w:val="single" w:sz="4" w:space="0" w:color="auto"/>
              <w:bottom w:val="nil"/>
              <w:right w:val="single" w:sz="4" w:space="0" w:color="auto"/>
            </w:tcBorders>
            <w:shd w:val="clear" w:color="auto" w:fill="FFFFFF"/>
            <w:hideMark/>
          </w:tcPr>
          <w:p w:rsidR="00A16662" w:rsidRPr="00481D7E" w:rsidRDefault="00A16662" w:rsidP="00481D7E">
            <w:pPr>
              <w:adjustRightInd w:val="0"/>
              <w:ind w:left="60" w:right="60"/>
              <w:jc w:val="both"/>
              <w:rPr>
                <w:color w:val="000000"/>
                <w:sz w:val="20"/>
                <w:szCs w:val="20"/>
              </w:rPr>
            </w:pPr>
            <w:r w:rsidRPr="00481D7E">
              <w:rPr>
                <w:color w:val="000000"/>
                <w:sz w:val="20"/>
                <w:szCs w:val="20"/>
              </w:rPr>
              <w:t>.380</w:t>
            </w:r>
          </w:p>
        </w:tc>
        <w:tc>
          <w:tcPr>
            <w:tcW w:w="0" w:type="auto"/>
            <w:tcBorders>
              <w:top w:val="nil"/>
              <w:left w:val="single" w:sz="4" w:space="0" w:color="auto"/>
              <w:bottom w:val="nil"/>
              <w:right w:val="single" w:sz="4" w:space="0" w:color="auto"/>
            </w:tcBorders>
            <w:shd w:val="clear" w:color="auto" w:fill="FFFFFF"/>
            <w:hideMark/>
          </w:tcPr>
          <w:p w:rsidR="00A16662" w:rsidRPr="00481D7E" w:rsidRDefault="00A16662" w:rsidP="00481D7E">
            <w:pPr>
              <w:adjustRightInd w:val="0"/>
              <w:ind w:left="60" w:right="60"/>
              <w:jc w:val="both"/>
              <w:rPr>
                <w:color w:val="000000"/>
                <w:sz w:val="20"/>
                <w:szCs w:val="20"/>
              </w:rPr>
            </w:pPr>
            <w:r w:rsidRPr="00481D7E">
              <w:rPr>
                <w:color w:val="000000"/>
                <w:sz w:val="20"/>
                <w:szCs w:val="20"/>
              </w:rPr>
              <w:t>.081</w:t>
            </w:r>
          </w:p>
        </w:tc>
        <w:tc>
          <w:tcPr>
            <w:tcW w:w="0" w:type="auto"/>
            <w:tcBorders>
              <w:top w:val="nil"/>
              <w:left w:val="single" w:sz="4" w:space="0" w:color="auto"/>
              <w:bottom w:val="nil"/>
              <w:right w:val="single" w:sz="4" w:space="0" w:color="auto"/>
            </w:tcBorders>
            <w:shd w:val="clear" w:color="auto" w:fill="FFFFFF"/>
            <w:hideMark/>
          </w:tcPr>
          <w:p w:rsidR="00A16662" w:rsidRPr="00481D7E" w:rsidRDefault="00A16662" w:rsidP="00481D7E">
            <w:pPr>
              <w:adjustRightInd w:val="0"/>
              <w:ind w:left="60" w:right="60"/>
              <w:jc w:val="both"/>
              <w:rPr>
                <w:color w:val="000000"/>
                <w:sz w:val="20"/>
                <w:szCs w:val="20"/>
              </w:rPr>
            </w:pPr>
            <w:r w:rsidRPr="00481D7E">
              <w:rPr>
                <w:color w:val="000000"/>
                <w:sz w:val="20"/>
                <w:szCs w:val="20"/>
              </w:rPr>
              <w:t>.435</w:t>
            </w:r>
          </w:p>
        </w:tc>
        <w:tc>
          <w:tcPr>
            <w:tcW w:w="0" w:type="auto"/>
            <w:tcBorders>
              <w:top w:val="nil"/>
              <w:left w:val="single" w:sz="4" w:space="0" w:color="auto"/>
              <w:bottom w:val="nil"/>
              <w:right w:val="single" w:sz="4" w:space="0" w:color="auto"/>
            </w:tcBorders>
            <w:shd w:val="clear" w:color="auto" w:fill="FFFFFF"/>
            <w:hideMark/>
          </w:tcPr>
          <w:p w:rsidR="00A16662" w:rsidRPr="00481D7E" w:rsidRDefault="00A16662" w:rsidP="00481D7E">
            <w:pPr>
              <w:adjustRightInd w:val="0"/>
              <w:ind w:left="60" w:right="60"/>
              <w:jc w:val="both"/>
              <w:rPr>
                <w:color w:val="000000"/>
                <w:sz w:val="20"/>
                <w:szCs w:val="20"/>
              </w:rPr>
            </w:pPr>
            <w:r w:rsidRPr="00481D7E">
              <w:rPr>
                <w:color w:val="000000"/>
                <w:sz w:val="20"/>
                <w:szCs w:val="20"/>
              </w:rPr>
              <w:t>4.471</w:t>
            </w:r>
          </w:p>
        </w:tc>
        <w:tc>
          <w:tcPr>
            <w:tcW w:w="0" w:type="auto"/>
            <w:tcBorders>
              <w:top w:val="nil"/>
              <w:left w:val="single" w:sz="4" w:space="0" w:color="auto"/>
              <w:bottom w:val="nil"/>
              <w:right w:val="single" w:sz="18" w:space="0" w:color="000000"/>
            </w:tcBorders>
            <w:shd w:val="clear" w:color="auto" w:fill="FFFFFF"/>
            <w:hideMark/>
          </w:tcPr>
          <w:p w:rsidR="00A16662" w:rsidRPr="00481D7E" w:rsidRDefault="00A16662" w:rsidP="00481D7E">
            <w:pPr>
              <w:adjustRightInd w:val="0"/>
              <w:ind w:left="60" w:right="60"/>
              <w:jc w:val="both"/>
              <w:rPr>
                <w:color w:val="000000"/>
                <w:sz w:val="20"/>
                <w:szCs w:val="20"/>
              </w:rPr>
            </w:pPr>
            <w:r w:rsidRPr="00481D7E">
              <w:rPr>
                <w:color w:val="000000"/>
                <w:sz w:val="20"/>
                <w:szCs w:val="20"/>
              </w:rPr>
              <w:t>.038</w:t>
            </w:r>
          </w:p>
        </w:tc>
      </w:tr>
      <w:tr w:rsidR="00A16662" w:rsidRPr="00481D7E" w:rsidTr="004B6271">
        <w:trPr>
          <w:cantSplit/>
          <w:tblHeader/>
        </w:trPr>
        <w:tc>
          <w:tcPr>
            <w:tcW w:w="0" w:type="auto"/>
            <w:vMerge/>
            <w:tcBorders>
              <w:top w:val="single" w:sz="18" w:space="0" w:color="000000"/>
              <w:left w:val="single" w:sz="18" w:space="0" w:color="000000"/>
              <w:bottom w:val="single" w:sz="18" w:space="0" w:color="000000"/>
              <w:right w:val="single" w:sz="4" w:space="0" w:color="auto"/>
            </w:tcBorders>
            <w:vAlign w:val="center"/>
            <w:hideMark/>
          </w:tcPr>
          <w:p w:rsidR="00A16662" w:rsidRPr="00481D7E" w:rsidRDefault="00A16662" w:rsidP="00481D7E">
            <w:pPr>
              <w:jc w:val="both"/>
              <w:rPr>
                <w:color w:val="000000"/>
                <w:sz w:val="20"/>
                <w:szCs w:val="20"/>
              </w:rPr>
            </w:pPr>
          </w:p>
        </w:tc>
        <w:tc>
          <w:tcPr>
            <w:tcW w:w="0" w:type="auto"/>
            <w:tcBorders>
              <w:top w:val="nil"/>
              <w:left w:val="single" w:sz="4" w:space="0" w:color="auto"/>
              <w:bottom w:val="single" w:sz="18" w:space="0" w:color="000000"/>
              <w:right w:val="single" w:sz="4" w:space="0" w:color="auto"/>
            </w:tcBorders>
            <w:shd w:val="clear" w:color="auto" w:fill="FFFFFF"/>
            <w:hideMark/>
          </w:tcPr>
          <w:p w:rsidR="00A16662" w:rsidRPr="00481D7E" w:rsidRDefault="00A16662" w:rsidP="00481D7E">
            <w:pPr>
              <w:adjustRightInd w:val="0"/>
              <w:ind w:left="60" w:right="60"/>
              <w:jc w:val="both"/>
              <w:rPr>
                <w:color w:val="000000"/>
                <w:sz w:val="20"/>
                <w:szCs w:val="20"/>
              </w:rPr>
            </w:pPr>
            <w:r w:rsidRPr="00481D7E">
              <w:rPr>
                <w:color w:val="000000"/>
                <w:sz w:val="20"/>
                <w:szCs w:val="20"/>
              </w:rPr>
              <w:t>Kepercayaan (Z1)</w:t>
            </w:r>
          </w:p>
        </w:tc>
        <w:tc>
          <w:tcPr>
            <w:tcW w:w="0" w:type="auto"/>
            <w:tcBorders>
              <w:top w:val="nil"/>
              <w:left w:val="single" w:sz="4" w:space="0" w:color="auto"/>
              <w:bottom w:val="single" w:sz="18" w:space="0" w:color="000000"/>
              <w:right w:val="single" w:sz="4" w:space="0" w:color="auto"/>
            </w:tcBorders>
            <w:shd w:val="clear" w:color="auto" w:fill="FFFFFF"/>
            <w:hideMark/>
          </w:tcPr>
          <w:p w:rsidR="00A16662" w:rsidRPr="00481D7E" w:rsidRDefault="00A16662" w:rsidP="00481D7E">
            <w:pPr>
              <w:adjustRightInd w:val="0"/>
              <w:ind w:left="60" w:right="60"/>
              <w:jc w:val="both"/>
              <w:rPr>
                <w:color w:val="000000"/>
                <w:sz w:val="20"/>
                <w:szCs w:val="20"/>
              </w:rPr>
            </w:pPr>
            <w:r w:rsidRPr="00481D7E">
              <w:rPr>
                <w:color w:val="000000"/>
                <w:sz w:val="20"/>
                <w:szCs w:val="20"/>
              </w:rPr>
              <w:t>.771</w:t>
            </w:r>
          </w:p>
        </w:tc>
        <w:tc>
          <w:tcPr>
            <w:tcW w:w="0" w:type="auto"/>
            <w:tcBorders>
              <w:top w:val="nil"/>
              <w:left w:val="single" w:sz="4" w:space="0" w:color="auto"/>
              <w:bottom w:val="single" w:sz="18" w:space="0" w:color="000000"/>
              <w:right w:val="single" w:sz="4" w:space="0" w:color="auto"/>
            </w:tcBorders>
            <w:shd w:val="clear" w:color="auto" w:fill="FFFFFF"/>
            <w:hideMark/>
          </w:tcPr>
          <w:p w:rsidR="00A16662" w:rsidRPr="00481D7E" w:rsidRDefault="00A16662" w:rsidP="00481D7E">
            <w:pPr>
              <w:adjustRightInd w:val="0"/>
              <w:ind w:left="60" w:right="60"/>
              <w:jc w:val="both"/>
              <w:rPr>
                <w:color w:val="000000"/>
                <w:sz w:val="20"/>
                <w:szCs w:val="20"/>
              </w:rPr>
            </w:pPr>
            <w:r w:rsidRPr="00481D7E">
              <w:rPr>
                <w:color w:val="000000"/>
                <w:sz w:val="20"/>
                <w:szCs w:val="20"/>
              </w:rPr>
              <w:t>.061</w:t>
            </w:r>
          </w:p>
        </w:tc>
        <w:tc>
          <w:tcPr>
            <w:tcW w:w="0" w:type="auto"/>
            <w:tcBorders>
              <w:top w:val="nil"/>
              <w:left w:val="single" w:sz="4" w:space="0" w:color="auto"/>
              <w:bottom w:val="single" w:sz="18" w:space="0" w:color="000000"/>
              <w:right w:val="single" w:sz="4" w:space="0" w:color="auto"/>
            </w:tcBorders>
            <w:shd w:val="clear" w:color="auto" w:fill="FFFFFF"/>
            <w:hideMark/>
          </w:tcPr>
          <w:p w:rsidR="00A16662" w:rsidRPr="00481D7E" w:rsidRDefault="00A16662" w:rsidP="00481D7E">
            <w:pPr>
              <w:adjustRightInd w:val="0"/>
              <w:ind w:left="60" w:right="60"/>
              <w:jc w:val="both"/>
              <w:rPr>
                <w:color w:val="000000"/>
                <w:sz w:val="20"/>
                <w:szCs w:val="20"/>
              </w:rPr>
            </w:pPr>
            <w:r w:rsidRPr="00481D7E">
              <w:rPr>
                <w:color w:val="000000"/>
                <w:sz w:val="20"/>
                <w:szCs w:val="20"/>
              </w:rPr>
              <w:t>.941</w:t>
            </w:r>
          </w:p>
        </w:tc>
        <w:tc>
          <w:tcPr>
            <w:tcW w:w="0" w:type="auto"/>
            <w:tcBorders>
              <w:top w:val="nil"/>
              <w:left w:val="single" w:sz="4" w:space="0" w:color="auto"/>
              <w:bottom w:val="single" w:sz="18" w:space="0" w:color="000000"/>
              <w:right w:val="single" w:sz="4" w:space="0" w:color="auto"/>
            </w:tcBorders>
            <w:shd w:val="clear" w:color="auto" w:fill="FFFFFF"/>
            <w:hideMark/>
          </w:tcPr>
          <w:p w:rsidR="00A16662" w:rsidRPr="00481D7E" w:rsidRDefault="00A16662" w:rsidP="00481D7E">
            <w:pPr>
              <w:adjustRightInd w:val="0"/>
              <w:ind w:left="60" w:right="60"/>
              <w:jc w:val="both"/>
              <w:rPr>
                <w:color w:val="000000"/>
                <w:sz w:val="20"/>
                <w:szCs w:val="20"/>
              </w:rPr>
            </w:pPr>
            <w:r w:rsidRPr="00481D7E">
              <w:rPr>
                <w:color w:val="000000"/>
                <w:sz w:val="20"/>
                <w:szCs w:val="20"/>
              </w:rPr>
              <w:t>12.544</w:t>
            </w:r>
          </w:p>
        </w:tc>
        <w:tc>
          <w:tcPr>
            <w:tcW w:w="0" w:type="auto"/>
            <w:tcBorders>
              <w:top w:val="nil"/>
              <w:left w:val="single" w:sz="4" w:space="0" w:color="auto"/>
              <w:bottom w:val="single" w:sz="18" w:space="0" w:color="000000"/>
              <w:right w:val="single" w:sz="18" w:space="0" w:color="000000"/>
            </w:tcBorders>
            <w:shd w:val="clear" w:color="auto" w:fill="FFFFFF"/>
            <w:hideMark/>
          </w:tcPr>
          <w:p w:rsidR="00A16662" w:rsidRPr="00481D7E" w:rsidRDefault="00A16662" w:rsidP="00481D7E">
            <w:pPr>
              <w:adjustRightInd w:val="0"/>
              <w:ind w:left="60" w:right="60"/>
              <w:jc w:val="both"/>
              <w:rPr>
                <w:color w:val="000000"/>
                <w:sz w:val="20"/>
                <w:szCs w:val="20"/>
              </w:rPr>
            </w:pPr>
            <w:r w:rsidRPr="00481D7E">
              <w:rPr>
                <w:color w:val="000000"/>
                <w:sz w:val="20"/>
                <w:szCs w:val="20"/>
              </w:rPr>
              <w:t>.000</w:t>
            </w:r>
          </w:p>
        </w:tc>
      </w:tr>
      <w:tr w:rsidR="00A16662" w:rsidRPr="00481D7E" w:rsidTr="00A16662">
        <w:trPr>
          <w:cantSplit/>
        </w:trPr>
        <w:tc>
          <w:tcPr>
            <w:tcW w:w="0" w:type="auto"/>
            <w:gridSpan w:val="7"/>
            <w:tcBorders>
              <w:top w:val="nil"/>
              <w:left w:val="nil"/>
              <w:bottom w:val="nil"/>
              <w:right w:val="nil"/>
            </w:tcBorders>
            <w:shd w:val="clear" w:color="auto" w:fill="FFFFFF"/>
            <w:hideMark/>
          </w:tcPr>
          <w:p w:rsidR="00A16662" w:rsidRPr="00481D7E" w:rsidRDefault="00A16662" w:rsidP="00481D7E">
            <w:pPr>
              <w:adjustRightInd w:val="0"/>
              <w:ind w:left="60" w:right="60"/>
              <w:jc w:val="both"/>
              <w:rPr>
                <w:color w:val="000000"/>
                <w:sz w:val="20"/>
                <w:szCs w:val="20"/>
              </w:rPr>
            </w:pPr>
            <w:r w:rsidRPr="00481D7E">
              <w:rPr>
                <w:color w:val="000000"/>
                <w:sz w:val="20"/>
                <w:szCs w:val="20"/>
              </w:rPr>
              <w:t>a. Dependent Variable: Minat (Y)</w:t>
            </w:r>
          </w:p>
        </w:tc>
      </w:tr>
    </w:tbl>
    <w:p w:rsidR="00A16662" w:rsidRPr="00747FAE" w:rsidRDefault="00A16662" w:rsidP="00747FAE">
      <w:pPr>
        <w:pStyle w:val="ListParagraph"/>
        <w:spacing w:line="276" w:lineRule="auto"/>
        <w:ind w:left="588" w:right="165" w:firstLine="708"/>
        <w:jc w:val="both"/>
        <w:rPr>
          <w:sz w:val="24"/>
          <w:szCs w:val="24"/>
        </w:rPr>
      </w:pPr>
    </w:p>
    <w:p w:rsidR="00263923" w:rsidRPr="00747FAE" w:rsidRDefault="00263923" w:rsidP="00747FAE">
      <w:pPr>
        <w:pStyle w:val="ListParagraph"/>
        <w:adjustRightInd w:val="0"/>
        <w:spacing w:line="276" w:lineRule="auto"/>
        <w:ind w:left="993" w:right="165"/>
        <w:jc w:val="both"/>
        <w:rPr>
          <w:sz w:val="24"/>
          <w:szCs w:val="24"/>
        </w:rPr>
      </w:pPr>
      <w:r w:rsidRPr="00747FAE">
        <w:rPr>
          <w:bCs/>
          <w:sz w:val="24"/>
          <w:szCs w:val="24"/>
        </w:rPr>
        <w:t xml:space="preserve">Dari tabel di atas, diketahui nilai t hitung religiusitas sebesar 4,471 &gt; t tabel sebesar 1,96 dengan tingkat signifikan 0,038 </w:t>
      </w:r>
      <w:r w:rsidRPr="00747FAE">
        <w:rPr>
          <w:sz w:val="24"/>
          <w:szCs w:val="24"/>
        </w:rPr>
        <w:t xml:space="preserve">&lt; 0,05, yang menunjukkan bahwa terdapat pengaruh positif dan signifikan variabel religiusitas terhadap variabel minat menggunakan produk bank syariah. Nilai </w:t>
      </w:r>
      <w:r w:rsidRPr="00747FAE">
        <w:rPr>
          <w:bCs/>
          <w:sz w:val="24"/>
          <w:szCs w:val="24"/>
        </w:rPr>
        <w:t xml:space="preserve">t hitung kepercayaan sebesar 12,544 &gt; t tabel sebesar 1,96 dengan tingkat signifikan 0,000 </w:t>
      </w:r>
      <w:r w:rsidRPr="00747FAE">
        <w:rPr>
          <w:sz w:val="24"/>
          <w:szCs w:val="24"/>
        </w:rPr>
        <w:t>&lt; 0,05, yang menunjukkan bahwa terdapat pengaruh positif dan signifikan variabel kepercayaan terhadap variabel minat menggunakan produk bank syariah.</w:t>
      </w:r>
    </w:p>
    <w:p w:rsidR="00263923" w:rsidRPr="00747FAE" w:rsidRDefault="00263923" w:rsidP="00747FAE">
      <w:pPr>
        <w:pStyle w:val="ListParagraph"/>
        <w:spacing w:line="276" w:lineRule="auto"/>
        <w:ind w:left="588" w:right="165" w:firstLine="708"/>
        <w:jc w:val="both"/>
        <w:rPr>
          <w:sz w:val="24"/>
          <w:szCs w:val="24"/>
        </w:rPr>
      </w:pPr>
    </w:p>
    <w:p w:rsidR="008E0022" w:rsidRDefault="008E0022" w:rsidP="00747FAE">
      <w:pPr>
        <w:pStyle w:val="ListParagraph"/>
        <w:widowControl/>
        <w:numPr>
          <w:ilvl w:val="1"/>
          <w:numId w:val="4"/>
        </w:numPr>
        <w:autoSpaceDE/>
        <w:autoSpaceDN/>
        <w:spacing w:line="276" w:lineRule="auto"/>
        <w:ind w:left="993" w:right="165" w:hanging="425"/>
        <w:contextualSpacing/>
        <w:jc w:val="both"/>
        <w:rPr>
          <w:bCs/>
          <w:sz w:val="24"/>
          <w:szCs w:val="24"/>
        </w:rPr>
      </w:pPr>
      <w:r w:rsidRPr="00747FAE">
        <w:rPr>
          <w:bCs/>
          <w:sz w:val="24"/>
          <w:szCs w:val="24"/>
        </w:rPr>
        <w:lastRenderedPageBreak/>
        <w:t>Analisis Regresi Variabel Religiusitas, Kepercayaan dan Moderat1 Terhadap Minat Menggunakan Produk Bank Syariah.</w:t>
      </w:r>
    </w:p>
    <w:p w:rsidR="00DB614B" w:rsidRPr="00747FAE" w:rsidRDefault="00DB614B" w:rsidP="00DB614B">
      <w:pPr>
        <w:pStyle w:val="ListParagraph"/>
        <w:widowControl/>
        <w:autoSpaceDE/>
        <w:autoSpaceDN/>
        <w:spacing w:line="276" w:lineRule="auto"/>
        <w:ind w:left="993" w:right="165"/>
        <w:contextualSpacing/>
        <w:jc w:val="both"/>
        <w:rPr>
          <w:bCs/>
          <w:sz w:val="24"/>
          <w:szCs w:val="24"/>
        </w:rPr>
      </w:pPr>
    </w:p>
    <w:p w:rsidR="00DB614B" w:rsidRPr="002A2C91" w:rsidRDefault="00DB614B" w:rsidP="002A2C91">
      <w:pPr>
        <w:pStyle w:val="Caption"/>
        <w:keepNext/>
        <w:spacing w:after="0"/>
        <w:ind w:left="993"/>
        <w:rPr>
          <w:color w:val="auto"/>
          <w:sz w:val="20"/>
          <w:szCs w:val="20"/>
        </w:rPr>
      </w:pPr>
      <w:proofErr w:type="gramStart"/>
      <w:r w:rsidRPr="002A2C91">
        <w:rPr>
          <w:color w:val="auto"/>
          <w:sz w:val="20"/>
          <w:szCs w:val="20"/>
        </w:rPr>
        <w:t xml:space="preserve">Tabel </w:t>
      </w:r>
      <w:r w:rsidR="001E3927">
        <w:rPr>
          <w:color w:val="auto"/>
          <w:sz w:val="20"/>
          <w:szCs w:val="20"/>
        </w:rPr>
        <w:t>4</w:t>
      </w:r>
      <w:r w:rsidR="007F6352" w:rsidRPr="002A2C91">
        <w:rPr>
          <w:color w:val="auto"/>
          <w:sz w:val="20"/>
          <w:szCs w:val="20"/>
        </w:rPr>
        <w:t>.</w:t>
      </w:r>
      <w:proofErr w:type="gramEnd"/>
      <w:r w:rsidR="00A23EA1" w:rsidRPr="002A2C91">
        <w:rPr>
          <w:color w:val="auto"/>
          <w:sz w:val="20"/>
          <w:szCs w:val="20"/>
        </w:rPr>
        <w:fldChar w:fldCharType="begin"/>
      </w:r>
      <w:r w:rsidR="007F6352" w:rsidRPr="002A2C91">
        <w:rPr>
          <w:color w:val="auto"/>
          <w:sz w:val="20"/>
          <w:szCs w:val="20"/>
        </w:rPr>
        <w:instrText xml:space="preserve"> SEQ Tabel \* ARABIC \s 1 </w:instrText>
      </w:r>
      <w:r w:rsidR="00A23EA1" w:rsidRPr="002A2C91">
        <w:rPr>
          <w:color w:val="auto"/>
          <w:sz w:val="20"/>
          <w:szCs w:val="20"/>
        </w:rPr>
        <w:fldChar w:fldCharType="separate"/>
      </w:r>
      <w:r w:rsidR="007F6352" w:rsidRPr="002A2C91">
        <w:rPr>
          <w:noProof/>
          <w:color w:val="auto"/>
          <w:sz w:val="20"/>
          <w:szCs w:val="20"/>
        </w:rPr>
        <w:t>6</w:t>
      </w:r>
      <w:r w:rsidR="00A23EA1" w:rsidRPr="002A2C91">
        <w:rPr>
          <w:color w:val="auto"/>
          <w:sz w:val="20"/>
          <w:szCs w:val="20"/>
        </w:rPr>
        <w:fldChar w:fldCharType="end"/>
      </w:r>
      <w:r w:rsidRPr="002A2C91">
        <w:rPr>
          <w:color w:val="auto"/>
          <w:sz w:val="20"/>
          <w:szCs w:val="20"/>
        </w:rPr>
        <w:t>. Hasil Uji Koefisien Determinasi</w:t>
      </w:r>
    </w:p>
    <w:tbl>
      <w:tblPr>
        <w:tblW w:w="5835"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97"/>
        <w:gridCol w:w="1018"/>
        <w:gridCol w:w="1086"/>
        <w:gridCol w:w="1467"/>
        <w:gridCol w:w="1467"/>
      </w:tblGrid>
      <w:tr w:rsidR="008E0022" w:rsidRPr="00481D7E" w:rsidTr="008E0022">
        <w:trPr>
          <w:cantSplit/>
          <w:tblHeader/>
        </w:trPr>
        <w:tc>
          <w:tcPr>
            <w:tcW w:w="5835" w:type="dxa"/>
            <w:gridSpan w:val="5"/>
            <w:tcBorders>
              <w:top w:val="nil"/>
              <w:left w:val="nil"/>
              <w:bottom w:val="nil"/>
              <w:right w:val="nil"/>
            </w:tcBorders>
            <w:shd w:val="clear" w:color="auto" w:fill="FFFFFF"/>
            <w:vAlign w:val="center"/>
            <w:hideMark/>
          </w:tcPr>
          <w:p w:rsidR="008E0022" w:rsidRPr="00481D7E" w:rsidRDefault="008E0022" w:rsidP="008C43C4">
            <w:pPr>
              <w:adjustRightInd w:val="0"/>
              <w:ind w:left="60" w:right="165"/>
              <w:jc w:val="center"/>
              <w:rPr>
                <w:color w:val="000000"/>
                <w:sz w:val="20"/>
                <w:szCs w:val="20"/>
              </w:rPr>
            </w:pPr>
            <w:r w:rsidRPr="00481D7E">
              <w:rPr>
                <w:b/>
                <w:bCs/>
                <w:color w:val="000000"/>
                <w:sz w:val="20"/>
                <w:szCs w:val="20"/>
              </w:rPr>
              <w:t>Model Summary</w:t>
            </w:r>
          </w:p>
        </w:tc>
      </w:tr>
      <w:tr w:rsidR="008E0022" w:rsidRPr="00481D7E" w:rsidTr="008E0022">
        <w:trPr>
          <w:cantSplit/>
          <w:tblHeader/>
        </w:trPr>
        <w:tc>
          <w:tcPr>
            <w:tcW w:w="797"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8E0022" w:rsidRPr="00481D7E" w:rsidRDefault="008E0022" w:rsidP="008C43C4">
            <w:pPr>
              <w:adjustRightInd w:val="0"/>
              <w:ind w:left="60" w:right="165"/>
              <w:jc w:val="center"/>
              <w:rPr>
                <w:color w:val="000000"/>
                <w:sz w:val="20"/>
                <w:szCs w:val="20"/>
              </w:rPr>
            </w:pPr>
            <w:r w:rsidRPr="00481D7E">
              <w:rPr>
                <w:color w:val="000000"/>
                <w:sz w:val="20"/>
                <w:szCs w:val="20"/>
              </w:rPr>
              <w:t>Model</w:t>
            </w:r>
          </w:p>
        </w:tc>
        <w:tc>
          <w:tcPr>
            <w:tcW w:w="101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8E0022" w:rsidRPr="00481D7E" w:rsidRDefault="008E0022" w:rsidP="008C43C4">
            <w:pPr>
              <w:adjustRightInd w:val="0"/>
              <w:ind w:left="60" w:right="165"/>
              <w:jc w:val="center"/>
              <w:rPr>
                <w:color w:val="000000"/>
                <w:sz w:val="20"/>
                <w:szCs w:val="20"/>
              </w:rPr>
            </w:pPr>
            <w:r w:rsidRPr="00481D7E">
              <w:rPr>
                <w:color w:val="000000"/>
                <w:sz w:val="20"/>
                <w:szCs w:val="20"/>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8E0022" w:rsidRPr="00481D7E" w:rsidRDefault="008E0022" w:rsidP="008C43C4">
            <w:pPr>
              <w:adjustRightInd w:val="0"/>
              <w:ind w:left="60" w:right="165"/>
              <w:jc w:val="center"/>
              <w:rPr>
                <w:color w:val="000000"/>
                <w:sz w:val="20"/>
                <w:szCs w:val="20"/>
              </w:rPr>
            </w:pPr>
            <w:r w:rsidRPr="00481D7E">
              <w:rPr>
                <w:color w:val="000000"/>
                <w:sz w:val="20"/>
                <w:szCs w:val="20"/>
              </w:rPr>
              <w:t>R Square</w:t>
            </w:r>
          </w:p>
        </w:tc>
        <w:tc>
          <w:tcPr>
            <w:tcW w:w="146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8E0022" w:rsidRPr="00481D7E" w:rsidRDefault="008E0022" w:rsidP="008C43C4">
            <w:pPr>
              <w:adjustRightInd w:val="0"/>
              <w:ind w:left="60" w:right="165"/>
              <w:jc w:val="center"/>
              <w:rPr>
                <w:color w:val="000000"/>
                <w:sz w:val="20"/>
                <w:szCs w:val="20"/>
              </w:rPr>
            </w:pPr>
            <w:r w:rsidRPr="00481D7E">
              <w:rPr>
                <w:color w:val="000000"/>
                <w:sz w:val="20"/>
                <w:szCs w:val="20"/>
              </w:rPr>
              <w:t>Adjusted R Square</w:t>
            </w:r>
          </w:p>
        </w:tc>
        <w:tc>
          <w:tcPr>
            <w:tcW w:w="1467"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8E0022" w:rsidRPr="00481D7E" w:rsidRDefault="008E0022" w:rsidP="008C43C4">
            <w:pPr>
              <w:adjustRightInd w:val="0"/>
              <w:ind w:left="60" w:right="165"/>
              <w:jc w:val="center"/>
              <w:rPr>
                <w:color w:val="000000"/>
                <w:sz w:val="20"/>
                <w:szCs w:val="20"/>
              </w:rPr>
            </w:pPr>
            <w:r w:rsidRPr="00481D7E">
              <w:rPr>
                <w:color w:val="000000"/>
                <w:sz w:val="20"/>
                <w:szCs w:val="20"/>
              </w:rPr>
              <w:t>Std. Error of the Estimate</w:t>
            </w:r>
          </w:p>
        </w:tc>
      </w:tr>
      <w:tr w:rsidR="008E0022" w:rsidRPr="00481D7E" w:rsidTr="008E0022">
        <w:trPr>
          <w:cantSplit/>
          <w:tblHeader/>
        </w:trPr>
        <w:tc>
          <w:tcPr>
            <w:tcW w:w="797" w:type="dxa"/>
            <w:tcBorders>
              <w:top w:val="single" w:sz="18" w:space="0" w:color="000000"/>
              <w:left w:val="single" w:sz="18" w:space="0" w:color="000000"/>
              <w:bottom w:val="single" w:sz="18" w:space="0" w:color="000000"/>
              <w:right w:val="single" w:sz="18" w:space="0" w:color="000000"/>
            </w:tcBorders>
            <w:shd w:val="clear" w:color="auto" w:fill="FFFFFF"/>
            <w:hideMark/>
          </w:tcPr>
          <w:p w:rsidR="008E0022" w:rsidRPr="00481D7E" w:rsidRDefault="008E0022" w:rsidP="00481D7E">
            <w:pPr>
              <w:adjustRightInd w:val="0"/>
              <w:ind w:left="60" w:right="165"/>
              <w:jc w:val="both"/>
              <w:rPr>
                <w:color w:val="000000"/>
                <w:sz w:val="20"/>
                <w:szCs w:val="20"/>
              </w:rPr>
            </w:pPr>
            <w:r w:rsidRPr="00481D7E">
              <w:rPr>
                <w:color w:val="000000"/>
                <w:sz w:val="20"/>
                <w:szCs w:val="20"/>
              </w:rPr>
              <w:t>1</w:t>
            </w:r>
          </w:p>
        </w:tc>
        <w:tc>
          <w:tcPr>
            <w:tcW w:w="1018" w:type="dxa"/>
            <w:tcBorders>
              <w:top w:val="single" w:sz="18" w:space="0" w:color="000000"/>
              <w:left w:val="single" w:sz="18" w:space="0" w:color="000000"/>
              <w:bottom w:val="single" w:sz="18" w:space="0" w:color="000000"/>
              <w:right w:val="single" w:sz="8" w:space="0" w:color="000000"/>
            </w:tcBorders>
            <w:shd w:val="clear" w:color="auto" w:fill="FFFFFF"/>
            <w:hideMark/>
          </w:tcPr>
          <w:p w:rsidR="008E0022" w:rsidRPr="00481D7E" w:rsidRDefault="008E0022" w:rsidP="00481D7E">
            <w:pPr>
              <w:adjustRightInd w:val="0"/>
              <w:ind w:left="60" w:right="165"/>
              <w:jc w:val="both"/>
              <w:rPr>
                <w:color w:val="000000"/>
                <w:sz w:val="20"/>
                <w:szCs w:val="20"/>
              </w:rPr>
            </w:pPr>
            <w:r w:rsidRPr="00481D7E">
              <w:rPr>
                <w:color w:val="000000"/>
                <w:sz w:val="20"/>
                <w:szCs w:val="20"/>
              </w:rPr>
              <w:t>.976</w:t>
            </w:r>
            <w:r w:rsidRPr="00481D7E">
              <w:rPr>
                <w:color w:val="000000"/>
                <w:sz w:val="20"/>
                <w:szCs w:val="20"/>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hideMark/>
          </w:tcPr>
          <w:p w:rsidR="008E0022" w:rsidRPr="00481D7E" w:rsidRDefault="008E0022" w:rsidP="00481D7E">
            <w:pPr>
              <w:adjustRightInd w:val="0"/>
              <w:ind w:left="60" w:right="165"/>
              <w:jc w:val="both"/>
              <w:rPr>
                <w:color w:val="000000"/>
                <w:sz w:val="20"/>
                <w:szCs w:val="20"/>
              </w:rPr>
            </w:pPr>
            <w:r w:rsidRPr="00481D7E">
              <w:rPr>
                <w:color w:val="000000"/>
                <w:sz w:val="20"/>
                <w:szCs w:val="20"/>
              </w:rPr>
              <w:t>.952</w:t>
            </w:r>
          </w:p>
        </w:tc>
        <w:tc>
          <w:tcPr>
            <w:tcW w:w="1467" w:type="dxa"/>
            <w:tcBorders>
              <w:top w:val="single" w:sz="18" w:space="0" w:color="000000"/>
              <w:left w:val="single" w:sz="8" w:space="0" w:color="000000"/>
              <w:bottom w:val="single" w:sz="18" w:space="0" w:color="000000"/>
              <w:right w:val="single" w:sz="8" w:space="0" w:color="000000"/>
            </w:tcBorders>
            <w:shd w:val="clear" w:color="auto" w:fill="FFFFFF"/>
            <w:hideMark/>
          </w:tcPr>
          <w:p w:rsidR="008E0022" w:rsidRPr="00481D7E" w:rsidRDefault="008E0022" w:rsidP="00481D7E">
            <w:pPr>
              <w:adjustRightInd w:val="0"/>
              <w:ind w:left="60" w:right="165"/>
              <w:jc w:val="both"/>
              <w:rPr>
                <w:color w:val="000000"/>
                <w:sz w:val="20"/>
                <w:szCs w:val="20"/>
              </w:rPr>
            </w:pPr>
            <w:r w:rsidRPr="00481D7E">
              <w:rPr>
                <w:color w:val="000000"/>
                <w:sz w:val="20"/>
                <w:szCs w:val="20"/>
              </w:rPr>
              <w:t>.952</w:t>
            </w:r>
          </w:p>
        </w:tc>
        <w:tc>
          <w:tcPr>
            <w:tcW w:w="1467" w:type="dxa"/>
            <w:tcBorders>
              <w:top w:val="single" w:sz="18" w:space="0" w:color="000000"/>
              <w:left w:val="single" w:sz="8" w:space="0" w:color="000000"/>
              <w:bottom w:val="single" w:sz="18" w:space="0" w:color="000000"/>
              <w:right w:val="single" w:sz="18" w:space="0" w:color="000000"/>
            </w:tcBorders>
            <w:shd w:val="clear" w:color="auto" w:fill="FFFFFF"/>
            <w:hideMark/>
          </w:tcPr>
          <w:p w:rsidR="008E0022" w:rsidRPr="00481D7E" w:rsidRDefault="008E0022" w:rsidP="00481D7E">
            <w:pPr>
              <w:adjustRightInd w:val="0"/>
              <w:ind w:left="60" w:right="165"/>
              <w:jc w:val="both"/>
              <w:rPr>
                <w:color w:val="000000"/>
                <w:sz w:val="20"/>
                <w:szCs w:val="20"/>
              </w:rPr>
            </w:pPr>
            <w:r w:rsidRPr="00481D7E">
              <w:rPr>
                <w:color w:val="000000"/>
                <w:sz w:val="20"/>
                <w:szCs w:val="20"/>
              </w:rPr>
              <w:t>1.23944</w:t>
            </w:r>
          </w:p>
        </w:tc>
      </w:tr>
      <w:tr w:rsidR="008E0022" w:rsidRPr="00481D7E" w:rsidTr="008E0022">
        <w:trPr>
          <w:cantSplit/>
        </w:trPr>
        <w:tc>
          <w:tcPr>
            <w:tcW w:w="5835" w:type="dxa"/>
            <w:gridSpan w:val="5"/>
            <w:tcBorders>
              <w:top w:val="nil"/>
              <w:left w:val="nil"/>
              <w:bottom w:val="nil"/>
              <w:right w:val="nil"/>
            </w:tcBorders>
            <w:shd w:val="clear" w:color="auto" w:fill="FFFFFF"/>
            <w:hideMark/>
          </w:tcPr>
          <w:p w:rsidR="008E0022" w:rsidRPr="00481D7E" w:rsidRDefault="008E0022" w:rsidP="00481D7E">
            <w:pPr>
              <w:adjustRightInd w:val="0"/>
              <w:ind w:left="60" w:right="165"/>
              <w:jc w:val="both"/>
              <w:rPr>
                <w:color w:val="000000"/>
                <w:sz w:val="20"/>
                <w:szCs w:val="20"/>
              </w:rPr>
            </w:pPr>
            <w:r w:rsidRPr="00481D7E">
              <w:rPr>
                <w:color w:val="000000"/>
                <w:sz w:val="20"/>
                <w:szCs w:val="20"/>
              </w:rPr>
              <w:t>a. Predictors: (Constant), MODERAT1, Religiusits (X1), Kepercayaan (Z1)</w:t>
            </w:r>
          </w:p>
        </w:tc>
      </w:tr>
    </w:tbl>
    <w:p w:rsidR="008E0022" w:rsidRPr="00747FAE" w:rsidRDefault="008E0022" w:rsidP="00747FAE">
      <w:pPr>
        <w:pStyle w:val="ListParagraph"/>
        <w:spacing w:line="276" w:lineRule="auto"/>
        <w:ind w:left="993" w:right="165"/>
        <w:jc w:val="both"/>
        <w:rPr>
          <w:bCs/>
          <w:sz w:val="24"/>
          <w:szCs w:val="24"/>
        </w:rPr>
      </w:pPr>
    </w:p>
    <w:p w:rsidR="008E0022" w:rsidRPr="00747FAE" w:rsidRDefault="008E0022" w:rsidP="00747FAE">
      <w:pPr>
        <w:pStyle w:val="ListParagraph"/>
        <w:tabs>
          <w:tab w:val="left" w:pos="0"/>
        </w:tabs>
        <w:spacing w:line="276" w:lineRule="auto"/>
        <w:ind w:left="993" w:right="165"/>
        <w:jc w:val="both"/>
        <w:rPr>
          <w:rStyle w:val="fontstyle21"/>
          <w:rFonts w:ascii="Times New Roman" w:hAnsi="Times New Roman"/>
          <w:sz w:val="24"/>
          <w:szCs w:val="24"/>
        </w:rPr>
      </w:pPr>
      <w:r w:rsidRPr="00747FAE">
        <w:rPr>
          <w:rStyle w:val="fontstyle21"/>
          <w:rFonts w:ascii="Times New Roman" w:hAnsi="Times New Roman"/>
          <w:sz w:val="24"/>
          <w:szCs w:val="24"/>
        </w:rPr>
        <w:t xml:space="preserve">Berdasarkan tabel di atas, dapat diketahui bahwa koefisien korelasi (R) sebesar 0,976, artinya bahwa religiusitas, kepercayaan dan moderat1 memberikan pengaruh kepada variabel </w:t>
      </w:r>
      <w:r w:rsidRPr="00747FAE">
        <w:rPr>
          <w:bCs/>
          <w:sz w:val="24"/>
          <w:szCs w:val="24"/>
        </w:rPr>
        <w:t>minat menggunakan produk bank syariah</w:t>
      </w:r>
      <w:r w:rsidRPr="00747FAE">
        <w:rPr>
          <w:rStyle w:val="fontstyle21"/>
          <w:rFonts w:ascii="Times New Roman" w:hAnsi="Times New Roman"/>
          <w:sz w:val="24"/>
          <w:szCs w:val="24"/>
        </w:rPr>
        <w:t xml:space="preserve"> sebesar 97</w:t>
      </w:r>
      <w:proofErr w:type="gramStart"/>
      <w:r w:rsidRPr="00747FAE">
        <w:rPr>
          <w:rStyle w:val="fontstyle21"/>
          <w:rFonts w:ascii="Times New Roman" w:hAnsi="Times New Roman"/>
          <w:sz w:val="24"/>
          <w:szCs w:val="24"/>
        </w:rPr>
        <w:t>,6</w:t>
      </w:r>
      <w:proofErr w:type="gramEnd"/>
      <w:r w:rsidRPr="00747FAE">
        <w:rPr>
          <w:rStyle w:val="fontstyle21"/>
          <w:rFonts w:ascii="Times New Roman" w:hAnsi="Times New Roman"/>
          <w:sz w:val="24"/>
          <w:szCs w:val="24"/>
        </w:rPr>
        <w:t>%.</w:t>
      </w:r>
    </w:p>
    <w:p w:rsidR="000D5BCE" w:rsidRPr="00747FAE" w:rsidRDefault="000D5BCE" w:rsidP="00747FAE">
      <w:pPr>
        <w:pStyle w:val="ListParagraph"/>
        <w:spacing w:line="276" w:lineRule="auto"/>
        <w:ind w:left="588" w:right="165" w:firstLine="708"/>
        <w:jc w:val="both"/>
        <w:rPr>
          <w:sz w:val="24"/>
          <w:szCs w:val="24"/>
        </w:rPr>
      </w:pPr>
    </w:p>
    <w:p w:rsidR="009C6A1E" w:rsidRPr="002A2C91" w:rsidRDefault="009C6A1E" w:rsidP="002A2C91">
      <w:pPr>
        <w:pStyle w:val="Caption"/>
        <w:keepNext/>
        <w:spacing w:after="0"/>
        <w:ind w:left="993"/>
        <w:rPr>
          <w:color w:val="auto"/>
          <w:sz w:val="20"/>
          <w:szCs w:val="20"/>
        </w:rPr>
      </w:pPr>
      <w:proofErr w:type="gramStart"/>
      <w:r w:rsidRPr="002A2C91">
        <w:rPr>
          <w:color w:val="auto"/>
          <w:sz w:val="20"/>
          <w:szCs w:val="20"/>
        </w:rPr>
        <w:t xml:space="preserve">Tabel </w:t>
      </w:r>
      <w:r w:rsidR="001E3927">
        <w:rPr>
          <w:color w:val="auto"/>
          <w:sz w:val="20"/>
          <w:szCs w:val="20"/>
        </w:rPr>
        <w:t>4</w:t>
      </w:r>
      <w:r w:rsidR="007F6352" w:rsidRPr="002A2C91">
        <w:rPr>
          <w:color w:val="auto"/>
          <w:sz w:val="20"/>
          <w:szCs w:val="20"/>
        </w:rPr>
        <w:t>.</w:t>
      </w:r>
      <w:proofErr w:type="gramEnd"/>
      <w:r w:rsidR="00A23EA1" w:rsidRPr="002A2C91">
        <w:rPr>
          <w:color w:val="auto"/>
          <w:sz w:val="20"/>
          <w:szCs w:val="20"/>
        </w:rPr>
        <w:fldChar w:fldCharType="begin"/>
      </w:r>
      <w:r w:rsidR="007F6352" w:rsidRPr="002A2C91">
        <w:rPr>
          <w:color w:val="auto"/>
          <w:sz w:val="20"/>
          <w:szCs w:val="20"/>
        </w:rPr>
        <w:instrText xml:space="preserve"> SEQ Tabel \* ARABIC \s 1 </w:instrText>
      </w:r>
      <w:r w:rsidR="00A23EA1" w:rsidRPr="002A2C91">
        <w:rPr>
          <w:color w:val="auto"/>
          <w:sz w:val="20"/>
          <w:szCs w:val="20"/>
        </w:rPr>
        <w:fldChar w:fldCharType="separate"/>
      </w:r>
      <w:r w:rsidR="007F6352" w:rsidRPr="002A2C91">
        <w:rPr>
          <w:noProof/>
          <w:color w:val="auto"/>
          <w:sz w:val="20"/>
          <w:szCs w:val="20"/>
        </w:rPr>
        <w:t>7</w:t>
      </w:r>
      <w:r w:rsidR="00A23EA1" w:rsidRPr="002A2C91">
        <w:rPr>
          <w:color w:val="auto"/>
          <w:sz w:val="20"/>
          <w:szCs w:val="20"/>
        </w:rPr>
        <w:fldChar w:fldCharType="end"/>
      </w:r>
      <w:r w:rsidRPr="002A2C91">
        <w:rPr>
          <w:color w:val="auto"/>
          <w:sz w:val="20"/>
          <w:szCs w:val="20"/>
        </w:rPr>
        <w:t>. Hasil Uji F</w:t>
      </w:r>
    </w:p>
    <w:tbl>
      <w:tblPr>
        <w:tblW w:w="0" w:type="auto"/>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348"/>
        <w:gridCol w:w="1137"/>
        <w:gridCol w:w="1525"/>
        <w:gridCol w:w="545"/>
        <w:gridCol w:w="1306"/>
        <w:gridCol w:w="995"/>
        <w:gridCol w:w="666"/>
      </w:tblGrid>
      <w:tr w:rsidR="005914A8" w:rsidRPr="00481D7E" w:rsidTr="005914A8">
        <w:trPr>
          <w:cantSplit/>
          <w:tblHeader/>
        </w:trPr>
        <w:tc>
          <w:tcPr>
            <w:tcW w:w="0" w:type="auto"/>
            <w:gridSpan w:val="7"/>
            <w:tcBorders>
              <w:top w:val="nil"/>
              <w:left w:val="nil"/>
              <w:bottom w:val="nil"/>
              <w:right w:val="nil"/>
            </w:tcBorders>
            <w:shd w:val="clear" w:color="auto" w:fill="FFFFFF"/>
            <w:vAlign w:val="center"/>
            <w:hideMark/>
          </w:tcPr>
          <w:p w:rsidR="005914A8" w:rsidRPr="00481D7E" w:rsidRDefault="005914A8" w:rsidP="008C43C4">
            <w:pPr>
              <w:adjustRightInd w:val="0"/>
              <w:ind w:left="60" w:right="165"/>
              <w:jc w:val="center"/>
              <w:rPr>
                <w:color w:val="000000"/>
                <w:sz w:val="20"/>
                <w:szCs w:val="20"/>
              </w:rPr>
            </w:pPr>
            <w:r w:rsidRPr="00481D7E">
              <w:rPr>
                <w:b/>
                <w:bCs/>
                <w:color w:val="000000"/>
                <w:sz w:val="20"/>
                <w:szCs w:val="20"/>
              </w:rPr>
              <w:t>ANOVA</w:t>
            </w:r>
            <w:r w:rsidRPr="00481D7E">
              <w:rPr>
                <w:b/>
                <w:bCs/>
                <w:color w:val="000000"/>
                <w:sz w:val="20"/>
                <w:szCs w:val="20"/>
                <w:vertAlign w:val="superscript"/>
              </w:rPr>
              <w:t>b</w:t>
            </w:r>
          </w:p>
        </w:tc>
      </w:tr>
      <w:tr w:rsidR="005914A8" w:rsidRPr="00481D7E" w:rsidTr="005914A8">
        <w:trPr>
          <w:cantSplit/>
          <w:tblHeader/>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5914A8" w:rsidRPr="00481D7E" w:rsidRDefault="005914A8" w:rsidP="008C43C4">
            <w:pPr>
              <w:adjustRightInd w:val="0"/>
              <w:ind w:left="60" w:right="165"/>
              <w:jc w:val="center"/>
              <w:rPr>
                <w:color w:val="000000"/>
                <w:sz w:val="20"/>
                <w:szCs w:val="20"/>
              </w:rPr>
            </w:pPr>
            <w:r w:rsidRPr="00481D7E">
              <w:rPr>
                <w:color w:val="000000"/>
                <w:sz w:val="20"/>
                <w:szCs w:val="20"/>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5914A8" w:rsidRPr="00481D7E" w:rsidRDefault="005914A8" w:rsidP="008C43C4">
            <w:pPr>
              <w:adjustRightInd w:val="0"/>
              <w:ind w:left="60" w:right="165"/>
              <w:jc w:val="center"/>
              <w:rPr>
                <w:color w:val="000000"/>
                <w:sz w:val="20"/>
                <w:szCs w:val="20"/>
              </w:rPr>
            </w:pPr>
            <w:r w:rsidRPr="00481D7E">
              <w:rPr>
                <w:color w:val="000000"/>
                <w:sz w:val="20"/>
                <w:szCs w:val="20"/>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5914A8" w:rsidRPr="00481D7E" w:rsidRDefault="005914A8" w:rsidP="008C43C4">
            <w:pPr>
              <w:adjustRightInd w:val="0"/>
              <w:ind w:left="60" w:right="165"/>
              <w:jc w:val="center"/>
              <w:rPr>
                <w:color w:val="000000"/>
                <w:sz w:val="20"/>
                <w:szCs w:val="20"/>
              </w:rPr>
            </w:pPr>
            <w:r w:rsidRPr="00481D7E">
              <w:rPr>
                <w:color w:val="000000"/>
                <w:sz w:val="20"/>
                <w:szCs w:val="20"/>
              </w:rPr>
              <w:t>df</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5914A8" w:rsidRPr="00481D7E" w:rsidRDefault="005914A8" w:rsidP="008C43C4">
            <w:pPr>
              <w:adjustRightInd w:val="0"/>
              <w:ind w:left="60" w:right="165"/>
              <w:jc w:val="center"/>
              <w:rPr>
                <w:color w:val="000000"/>
                <w:sz w:val="20"/>
                <w:szCs w:val="20"/>
              </w:rPr>
            </w:pPr>
            <w:r w:rsidRPr="00481D7E">
              <w:rPr>
                <w:color w:val="000000"/>
                <w:sz w:val="20"/>
                <w:szCs w:val="20"/>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5914A8" w:rsidRPr="00481D7E" w:rsidRDefault="005914A8" w:rsidP="008C43C4">
            <w:pPr>
              <w:adjustRightInd w:val="0"/>
              <w:ind w:left="60" w:right="165"/>
              <w:jc w:val="center"/>
              <w:rPr>
                <w:color w:val="000000"/>
                <w:sz w:val="20"/>
                <w:szCs w:val="20"/>
              </w:rPr>
            </w:pPr>
            <w:r w:rsidRPr="00481D7E">
              <w:rPr>
                <w:color w:val="000000"/>
                <w:sz w:val="20"/>
                <w:szCs w:val="20"/>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5914A8" w:rsidRPr="00481D7E" w:rsidRDefault="005914A8" w:rsidP="008C43C4">
            <w:pPr>
              <w:adjustRightInd w:val="0"/>
              <w:ind w:left="60" w:right="165"/>
              <w:jc w:val="center"/>
              <w:rPr>
                <w:color w:val="000000"/>
                <w:sz w:val="20"/>
                <w:szCs w:val="20"/>
              </w:rPr>
            </w:pPr>
            <w:r w:rsidRPr="00481D7E">
              <w:rPr>
                <w:color w:val="000000"/>
                <w:sz w:val="20"/>
                <w:szCs w:val="20"/>
              </w:rPr>
              <w:t>Sig.</w:t>
            </w:r>
          </w:p>
        </w:tc>
      </w:tr>
      <w:tr w:rsidR="005914A8" w:rsidRPr="00481D7E" w:rsidTr="005914A8">
        <w:trPr>
          <w:cantSplit/>
          <w:tblHeader/>
        </w:trPr>
        <w:tc>
          <w:tcPr>
            <w:tcW w:w="0" w:type="auto"/>
            <w:vMerge w:val="restart"/>
            <w:tcBorders>
              <w:top w:val="single" w:sz="18" w:space="0" w:color="000000"/>
              <w:left w:val="single" w:sz="18" w:space="0" w:color="000000"/>
              <w:bottom w:val="single" w:sz="18" w:space="0" w:color="000000"/>
              <w:right w:val="nil"/>
            </w:tcBorders>
            <w:shd w:val="clear" w:color="auto" w:fill="FFFFFF"/>
            <w:hideMark/>
          </w:tcPr>
          <w:p w:rsidR="005914A8" w:rsidRPr="00481D7E" w:rsidRDefault="005914A8" w:rsidP="00481D7E">
            <w:pPr>
              <w:adjustRightInd w:val="0"/>
              <w:ind w:left="60" w:right="165"/>
              <w:jc w:val="both"/>
              <w:rPr>
                <w:color w:val="000000"/>
                <w:sz w:val="20"/>
                <w:szCs w:val="20"/>
              </w:rPr>
            </w:pPr>
            <w:r w:rsidRPr="00481D7E">
              <w:rPr>
                <w:color w:val="000000"/>
                <w:sz w:val="20"/>
                <w:szCs w:val="20"/>
              </w:rPr>
              <w:t>1</w:t>
            </w:r>
          </w:p>
        </w:tc>
        <w:tc>
          <w:tcPr>
            <w:tcW w:w="0" w:type="auto"/>
            <w:tcBorders>
              <w:top w:val="single" w:sz="18" w:space="0" w:color="000000"/>
              <w:left w:val="nil"/>
              <w:bottom w:val="nil"/>
              <w:right w:val="single" w:sz="18" w:space="0" w:color="000000"/>
            </w:tcBorders>
            <w:shd w:val="clear" w:color="auto" w:fill="FFFFFF"/>
            <w:hideMark/>
          </w:tcPr>
          <w:p w:rsidR="005914A8" w:rsidRPr="00481D7E" w:rsidRDefault="005914A8" w:rsidP="00481D7E">
            <w:pPr>
              <w:adjustRightInd w:val="0"/>
              <w:ind w:left="60" w:right="165"/>
              <w:jc w:val="both"/>
              <w:rPr>
                <w:color w:val="000000"/>
                <w:sz w:val="20"/>
                <w:szCs w:val="20"/>
              </w:rPr>
            </w:pPr>
            <w:r w:rsidRPr="00481D7E">
              <w:rPr>
                <w:color w:val="000000"/>
                <w:sz w:val="20"/>
                <w:szCs w:val="20"/>
              </w:rPr>
              <w:t>Regression</w:t>
            </w:r>
          </w:p>
        </w:tc>
        <w:tc>
          <w:tcPr>
            <w:tcW w:w="0" w:type="auto"/>
            <w:tcBorders>
              <w:top w:val="single" w:sz="18" w:space="0" w:color="000000"/>
              <w:left w:val="single" w:sz="18" w:space="0" w:color="000000"/>
              <w:bottom w:val="nil"/>
              <w:right w:val="single" w:sz="8" w:space="0" w:color="000000"/>
            </w:tcBorders>
            <w:shd w:val="clear" w:color="auto" w:fill="FFFFFF"/>
            <w:hideMark/>
          </w:tcPr>
          <w:p w:rsidR="005914A8" w:rsidRPr="00481D7E" w:rsidRDefault="005914A8" w:rsidP="00481D7E">
            <w:pPr>
              <w:adjustRightInd w:val="0"/>
              <w:ind w:left="60" w:right="165"/>
              <w:jc w:val="both"/>
              <w:rPr>
                <w:color w:val="000000"/>
                <w:sz w:val="20"/>
                <w:szCs w:val="20"/>
              </w:rPr>
            </w:pPr>
            <w:r w:rsidRPr="00481D7E">
              <w:rPr>
                <w:color w:val="000000"/>
                <w:sz w:val="20"/>
                <w:szCs w:val="20"/>
              </w:rPr>
              <w:t>10465.774</w:t>
            </w:r>
          </w:p>
        </w:tc>
        <w:tc>
          <w:tcPr>
            <w:tcW w:w="0" w:type="auto"/>
            <w:tcBorders>
              <w:top w:val="single" w:sz="18" w:space="0" w:color="000000"/>
              <w:left w:val="single" w:sz="8" w:space="0" w:color="000000"/>
              <w:bottom w:val="nil"/>
              <w:right w:val="single" w:sz="8" w:space="0" w:color="000000"/>
            </w:tcBorders>
            <w:shd w:val="clear" w:color="auto" w:fill="FFFFFF"/>
            <w:hideMark/>
          </w:tcPr>
          <w:p w:rsidR="005914A8" w:rsidRPr="00481D7E" w:rsidRDefault="005914A8" w:rsidP="00481D7E">
            <w:pPr>
              <w:adjustRightInd w:val="0"/>
              <w:ind w:left="60" w:right="165"/>
              <w:jc w:val="both"/>
              <w:rPr>
                <w:color w:val="000000"/>
                <w:sz w:val="20"/>
                <w:szCs w:val="20"/>
              </w:rPr>
            </w:pPr>
            <w:r w:rsidRPr="00481D7E">
              <w:rPr>
                <w:color w:val="000000"/>
                <w:sz w:val="20"/>
                <w:szCs w:val="20"/>
              </w:rPr>
              <w:t>3</w:t>
            </w:r>
          </w:p>
        </w:tc>
        <w:tc>
          <w:tcPr>
            <w:tcW w:w="0" w:type="auto"/>
            <w:tcBorders>
              <w:top w:val="single" w:sz="18" w:space="0" w:color="000000"/>
              <w:left w:val="single" w:sz="8" w:space="0" w:color="000000"/>
              <w:bottom w:val="nil"/>
              <w:right w:val="single" w:sz="8" w:space="0" w:color="000000"/>
            </w:tcBorders>
            <w:shd w:val="clear" w:color="auto" w:fill="FFFFFF"/>
            <w:hideMark/>
          </w:tcPr>
          <w:p w:rsidR="005914A8" w:rsidRPr="00481D7E" w:rsidRDefault="005914A8" w:rsidP="00481D7E">
            <w:pPr>
              <w:adjustRightInd w:val="0"/>
              <w:ind w:left="60" w:right="165"/>
              <w:jc w:val="both"/>
              <w:rPr>
                <w:color w:val="000000"/>
                <w:sz w:val="20"/>
                <w:szCs w:val="20"/>
              </w:rPr>
            </w:pPr>
            <w:r w:rsidRPr="00481D7E">
              <w:rPr>
                <w:color w:val="000000"/>
                <w:sz w:val="20"/>
                <w:szCs w:val="20"/>
              </w:rPr>
              <w:t>3488.591</w:t>
            </w:r>
          </w:p>
        </w:tc>
        <w:tc>
          <w:tcPr>
            <w:tcW w:w="0" w:type="auto"/>
            <w:tcBorders>
              <w:top w:val="single" w:sz="18" w:space="0" w:color="000000"/>
              <w:left w:val="single" w:sz="8" w:space="0" w:color="000000"/>
              <w:bottom w:val="nil"/>
              <w:right w:val="single" w:sz="8" w:space="0" w:color="000000"/>
            </w:tcBorders>
            <w:shd w:val="clear" w:color="auto" w:fill="FFFFFF"/>
            <w:hideMark/>
          </w:tcPr>
          <w:p w:rsidR="005914A8" w:rsidRPr="00481D7E" w:rsidRDefault="005914A8" w:rsidP="00481D7E">
            <w:pPr>
              <w:adjustRightInd w:val="0"/>
              <w:ind w:left="60" w:right="165"/>
              <w:jc w:val="both"/>
              <w:rPr>
                <w:color w:val="000000"/>
                <w:sz w:val="20"/>
                <w:szCs w:val="20"/>
              </w:rPr>
            </w:pPr>
            <w:r w:rsidRPr="00481D7E">
              <w:rPr>
                <w:color w:val="000000"/>
                <w:sz w:val="20"/>
                <w:szCs w:val="20"/>
              </w:rPr>
              <w:t>2270.894</w:t>
            </w:r>
          </w:p>
        </w:tc>
        <w:tc>
          <w:tcPr>
            <w:tcW w:w="0" w:type="auto"/>
            <w:tcBorders>
              <w:top w:val="single" w:sz="18" w:space="0" w:color="000000"/>
              <w:left w:val="single" w:sz="8" w:space="0" w:color="000000"/>
              <w:bottom w:val="nil"/>
              <w:right w:val="single" w:sz="18" w:space="0" w:color="000000"/>
            </w:tcBorders>
            <w:shd w:val="clear" w:color="auto" w:fill="FFFFFF"/>
            <w:hideMark/>
          </w:tcPr>
          <w:p w:rsidR="005914A8" w:rsidRPr="00481D7E" w:rsidRDefault="005914A8" w:rsidP="00481D7E">
            <w:pPr>
              <w:adjustRightInd w:val="0"/>
              <w:ind w:left="60" w:right="165"/>
              <w:jc w:val="both"/>
              <w:rPr>
                <w:color w:val="000000"/>
                <w:sz w:val="20"/>
                <w:szCs w:val="20"/>
              </w:rPr>
            </w:pPr>
            <w:r w:rsidRPr="00481D7E">
              <w:rPr>
                <w:color w:val="000000"/>
                <w:sz w:val="20"/>
                <w:szCs w:val="20"/>
              </w:rPr>
              <w:t>.000</w:t>
            </w:r>
            <w:r w:rsidRPr="00481D7E">
              <w:rPr>
                <w:color w:val="000000"/>
                <w:sz w:val="20"/>
                <w:szCs w:val="20"/>
                <w:vertAlign w:val="superscript"/>
              </w:rPr>
              <w:t>a</w:t>
            </w:r>
          </w:p>
        </w:tc>
      </w:tr>
      <w:tr w:rsidR="005914A8" w:rsidRPr="00481D7E" w:rsidTr="005914A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5914A8" w:rsidRPr="00481D7E" w:rsidRDefault="005914A8" w:rsidP="00481D7E">
            <w:pPr>
              <w:ind w:right="165"/>
              <w:jc w:val="both"/>
              <w:rPr>
                <w:color w:val="000000"/>
                <w:sz w:val="20"/>
                <w:szCs w:val="20"/>
              </w:rPr>
            </w:pPr>
          </w:p>
        </w:tc>
        <w:tc>
          <w:tcPr>
            <w:tcW w:w="0" w:type="auto"/>
            <w:tcBorders>
              <w:top w:val="nil"/>
              <w:left w:val="nil"/>
              <w:bottom w:val="nil"/>
              <w:right w:val="single" w:sz="18" w:space="0" w:color="000000"/>
            </w:tcBorders>
            <w:shd w:val="clear" w:color="auto" w:fill="FFFFFF"/>
            <w:hideMark/>
          </w:tcPr>
          <w:p w:rsidR="005914A8" w:rsidRPr="00481D7E" w:rsidRDefault="005914A8" w:rsidP="00481D7E">
            <w:pPr>
              <w:adjustRightInd w:val="0"/>
              <w:ind w:left="60" w:right="165"/>
              <w:jc w:val="both"/>
              <w:rPr>
                <w:color w:val="000000"/>
                <w:sz w:val="20"/>
                <w:szCs w:val="20"/>
              </w:rPr>
            </w:pPr>
            <w:r w:rsidRPr="00481D7E">
              <w:rPr>
                <w:color w:val="000000"/>
                <w:sz w:val="20"/>
                <w:szCs w:val="20"/>
              </w:rPr>
              <w:t>Residual</w:t>
            </w:r>
          </w:p>
        </w:tc>
        <w:tc>
          <w:tcPr>
            <w:tcW w:w="0" w:type="auto"/>
            <w:tcBorders>
              <w:top w:val="nil"/>
              <w:left w:val="single" w:sz="18" w:space="0" w:color="000000"/>
              <w:bottom w:val="nil"/>
              <w:right w:val="single" w:sz="8" w:space="0" w:color="000000"/>
            </w:tcBorders>
            <w:shd w:val="clear" w:color="auto" w:fill="FFFFFF"/>
            <w:hideMark/>
          </w:tcPr>
          <w:p w:rsidR="005914A8" w:rsidRPr="00481D7E" w:rsidRDefault="005914A8" w:rsidP="00481D7E">
            <w:pPr>
              <w:adjustRightInd w:val="0"/>
              <w:ind w:left="60" w:right="165"/>
              <w:jc w:val="both"/>
              <w:rPr>
                <w:color w:val="000000"/>
                <w:sz w:val="20"/>
                <w:szCs w:val="20"/>
              </w:rPr>
            </w:pPr>
            <w:r w:rsidRPr="00481D7E">
              <w:rPr>
                <w:color w:val="000000"/>
                <w:sz w:val="20"/>
                <w:szCs w:val="20"/>
              </w:rPr>
              <w:t>526.923</w:t>
            </w:r>
          </w:p>
        </w:tc>
        <w:tc>
          <w:tcPr>
            <w:tcW w:w="0" w:type="auto"/>
            <w:tcBorders>
              <w:top w:val="nil"/>
              <w:left w:val="single" w:sz="8" w:space="0" w:color="000000"/>
              <w:bottom w:val="nil"/>
              <w:right w:val="single" w:sz="8" w:space="0" w:color="000000"/>
            </w:tcBorders>
            <w:shd w:val="clear" w:color="auto" w:fill="FFFFFF"/>
            <w:hideMark/>
          </w:tcPr>
          <w:p w:rsidR="005914A8" w:rsidRPr="00481D7E" w:rsidRDefault="005914A8" w:rsidP="00481D7E">
            <w:pPr>
              <w:adjustRightInd w:val="0"/>
              <w:ind w:left="60" w:right="165"/>
              <w:jc w:val="both"/>
              <w:rPr>
                <w:color w:val="000000"/>
                <w:sz w:val="20"/>
                <w:szCs w:val="20"/>
              </w:rPr>
            </w:pPr>
            <w:r w:rsidRPr="00481D7E">
              <w:rPr>
                <w:color w:val="000000"/>
                <w:sz w:val="20"/>
                <w:szCs w:val="20"/>
              </w:rPr>
              <w:t>343</w:t>
            </w:r>
          </w:p>
        </w:tc>
        <w:tc>
          <w:tcPr>
            <w:tcW w:w="0" w:type="auto"/>
            <w:tcBorders>
              <w:top w:val="nil"/>
              <w:left w:val="single" w:sz="8" w:space="0" w:color="000000"/>
              <w:bottom w:val="nil"/>
              <w:right w:val="single" w:sz="8" w:space="0" w:color="000000"/>
            </w:tcBorders>
            <w:shd w:val="clear" w:color="auto" w:fill="FFFFFF"/>
            <w:hideMark/>
          </w:tcPr>
          <w:p w:rsidR="005914A8" w:rsidRPr="00481D7E" w:rsidRDefault="005914A8" w:rsidP="00481D7E">
            <w:pPr>
              <w:adjustRightInd w:val="0"/>
              <w:ind w:left="60" w:right="165"/>
              <w:jc w:val="both"/>
              <w:rPr>
                <w:color w:val="000000"/>
                <w:sz w:val="20"/>
                <w:szCs w:val="20"/>
              </w:rPr>
            </w:pPr>
            <w:r w:rsidRPr="00481D7E">
              <w:rPr>
                <w:color w:val="000000"/>
                <w:sz w:val="20"/>
                <w:szCs w:val="20"/>
              </w:rPr>
              <w:t>1.536</w:t>
            </w:r>
          </w:p>
        </w:tc>
        <w:tc>
          <w:tcPr>
            <w:tcW w:w="0" w:type="auto"/>
            <w:tcBorders>
              <w:top w:val="nil"/>
              <w:left w:val="single" w:sz="8" w:space="0" w:color="000000"/>
              <w:bottom w:val="nil"/>
              <w:right w:val="single" w:sz="8" w:space="0" w:color="000000"/>
            </w:tcBorders>
            <w:shd w:val="clear" w:color="auto" w:fill="FFFFFF"/>
            <w:vAlign w:val="center"/>
          </w:tcPr>
          <w:p w:rsidR="005914A8" w:rsidRPr="00481D7E" w:rsidRDefault="005914A8" w:rsidP="00481D7E">
            <w:pPr>
              <w:adjustRightInd w:val="0"/>
              <w:ind w:right="165"/>
              <w:jc w:val="both"/>
              <w:rPr>
                <w:sz w:val="20"/>
                <w:szCs w:val="20"/>
              </w:rPr>
            </w:pPr>
          </w:p>
        </w:tc>
        <w:tc>
          <w:tcPr>
            <w:tcW w:w="0" w:type="auto"/>
            <w:tcBorders>
              <w:top w:val="nil"/>
              <w:left w:val="single" w:sz="8" w:space="0" w:color="000000"/>
              <w:bottom w:val="nil"/>
              <w:right w:val="single" w:sz="18" w:space="0" w:color="000000"/>
            </w:tcBorders>
            <w:shd w:val="clear" w:color="auto" w:fill="FFFFFF"/>
            <w:vAlign w:val="center"/>
          </w:tcPr>
          <w:p w:rsidR="005914A8" w:rsidRPr="00481D7E" w:rsidRDefault="005914A8" w:rsidP="00481D7E">
            <w:pPr>
              <w:adjustRightInd w:val="0"/>
              <w:ind w:right="165"/>
              <w:jc w:val="both"/>
              <w:rPr>
                <w:sz w:val="20"/>
                <w:szCs w:val="20"/>
              </w:rPr>
            </w:pPr>
          </w:p>
        </w:tc>
      </w:tr>
      <w:tr w:rsidR="005914A8" w:rsidRPr="00481D7E" w:rsidTr="005914A8">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5914A8" w:rsidRPr="00481D7E" w:rsidRDefault="005914A8" w:rsidP="00481D7E">
            <w:pPr>
              <w:ind w:right="165"/>
              <w:jc w:val="both"/>
              <w:rPr>
                <w:color w:val="000000"/>
                <w:sz w:val="20"/>
                <w:szCs w:val="20"/>
              </w:rPr>
            </w:pPr>
          </w:p>
        </w:tc>
        <w:tc>
          <w:tcPr>
            <w:tcW w:w="0" w:type="auto"/>
            <w:tcBorders>
              <w:top w:val="nil"/>
              <w:left w:val="nil"/>
              <w:bottom w:val="single" w:sz="18" w:space="0" w:color="000000"/>
              <w:right w:val="single" w:sz="18" w:space="0" w:color="000000"/>
            </w:tcBorders>
            <w:shd w:val="clear" w:color="auto" w:fill="FFFFFF"/>
            <w:hideMark/>
          </w:tcPr>
          <w:p w:rsidR="005914A8" w:rsidRPr="00481D7E" w:rsidRDefault="005914A8" w:rsidP="00481D7E">
            <w:pPr>
              <w:adjustRightInd w:val="0"/>
              <w:ind w:left="60" w:right="165"/>
              <w:jc w:val="both"/>
              <w:rPr>
                <w:color w:val="000000"/>
                <w:sz w:val="20"/>
                <w:szCs w:val="20"/>
              </w:rPr>
            </w:pPr>
            <w:r w:rsidRPr="00481D7E">
              <w:rPr>
                <w:color w:val="000000"/>
                <w:sz w:val="20"/>
                <w:szCs w:val="20"/>
              </w:rPr>
              <w:t>Total</w:t>
            </w:r>
          </w:p>
        </w:tc>
        <w:tc>
          <w:tcPr>
            <w:tcW w:w="0" w:type="auto"/>
            <w:tcBorders>
              <w:top w:val="nil"/>
              <w:left w:val="single" w:sz="18" w:space="0" w:color="000000"/>
              <w:bottom w:val="single" w:sz="18" w:space="0" w:color="000000"/>
              <w:right w:val="single" w:sz="8" w:space="0" w:color="000000"/>
            </w:tcBorders>
            <w:shd w:val="clear" w:color="auto" w:fill="FFFFFF"/>
            <w:hideMark/>
          </w:tcPr>
          <w:p w:rsidR="005914A8" w:rsidRPr="00481D7E" w:rsidRDefault="005914A8" w:rsidP="00481D7E">
            <w:pPr>
              <w:adjustRightInd w:val="0"/>
              <w:ind w:left="60" w:right="165"/>
              <w:jc w:val="both"/>
              <w:rPr>
                <w:color w:val="000000"/>
                <w:sz w:val="20"/>
                <w:szCs w:val="20"/>
              </w:rPr>
            </w:pPr>
            <w:r w:rsidRPr="00481D7E">
              <w:rPr>
                <w:color w:val="000000"/>
                <w:sz w:val="20"/>
                <w:szCs w:val="20"/>
              </w:rPr>
              <w:t>10992.697</w:t>
            </w:r>
          </w:p>
        </w:tc>
        <w:tc>
          <w:tcPr>
            <w:tcW w:w="0" w:type="auto"/>
            <w:tcBorders>
              <w:top w:val="nil"/>
              <w:left w:val="single" w:sz="8" w:space="0" w:color="000000"/>
              <w:bottom w:val="single" w:sz="18" w:space="0" w:color="000000"/>
              <w:right w:val="single" w:sz="8" w:space="0" w:color="000000"/>
            </w:tcBorders>
            <w:shd w:val="clear" w:color="auto" w:fill="FFFFFF"/>
            <w:hideMark/>
          </w:tcPr>
          <w:p w:rsidR="005914A8" w:rsidRPr="00481D7E" w:rsidRDefault="005914A8" w:rsidP="00481D7E">
            <w:pPr>
              <w:adjustRightInd w:val="0"/>
              <w:ind w:left="60" w:right="165"/>
              <w:jc w:val="both"/>
              <w:rPr>
                <w:color w:val="000000"/>
                <w:sz w:val="20"/>
                <w:szCs w:val="20"/>
              </w:rPr>
            </w:pPr>
            <w:r w:rsidRPr="00481D7E">
              <w:rPr>
                <w:color w:val="000000"/>
                <w:sz w:val="20"/>
                <w:szCs w:val="20"/>
              </w:rPr>
              <w:t>346</w:t>
            </w:r>
          </w:p>
        </w:tc>
        <w:tc>
          <w:tcPr>
            <w:tcW w:w="0" w:type="auto"/>
            <w:tcBorders>
              <w:top w:val="nil"/>
              <w:left w:val="single" w:sz="8" w:space="0" w:color="000000"/>
              <w:bottom w:val="single" w:sz="18" w:space="0" w:color="000000"/>
              <w:right w:val="single" w:sz="8" w:space="0" w:color="000000"/>
            </w:tcBorders>
            <w:shd w:val="clear" w:color="auto" w:fill="FFFFFF"/>
            <w:vAlign w:val="center"/>
          </w:tcPr>
          <w:p w:rsidR="005914A8" w:rsidRPr="00481D7E" w:rsidRDefault="005914A8" w:rsidP="00481D7E">
            <w:pPr>
              <w:adjustRightInd w:val="0"/>
              <w:ind w:right="165"/>
              <w:jc w:val="both"/>
              <w:rPr>
                <w:sz w:val="20"/>
                <w:szCs w:val="20"/>
              </w:rPr>
            </w:pPr>
          </w:p>
        </w:tc>
        <w:tc>
          <w:tcPr>
            <w:tcW w:w="0" w:type="auto"/>
            <w:tcBorders>
              <w:top w:val="nil"/>
              <w:left w:val="single" w:sz="8" w:space="0" w:color="000000"/>
              <w:bottom w:val="single" w:sz="18" w:space="0" w:color="000000"/>
              <w:right w:val="single" w:sz="8" w:space="0" w:color="000000"/>
            </w:tcBorders>
            <w:shd w:val="clear" w:color="auto" w:fill="FFFFFF"/>
            <w:vAlign w:val="center"/>
          </w:tcPr>
          <w:p w:rsidR="005914A8" w:rsidRPr="00481D7E" w:rsidRDefault="005914A8" w:rsidP="00481D7E">
            <w:pPr>
              <w:adjustRightInd w:val="0"/>
              <w:ind w:right="165"/>
              <w:jc w:val="both"/>
              <w:rPr>
                <w:sz w:val="20"/>
                <w:szCs w:val="20"/>
              </w:rPr>
            </w:pPr>
          </w:p>
        </w:tc>
        <w:tc>
          <w:tcPr>
            <w:tcW w:w="0" w:type="auto"/>
            <w:tcBorders>
              <w:top w:val="nil"/>
              <w:left w:val="single" w:sz="8" w:space="0" w:color="000000"/>
              <w:bottom w:val="single" w:sz="18" w:space="0" w:color="000000"/>
              <w:right w:val="single" w:sz="18" w:space="0" w:color="000000"/>
            </w:tcBorders>
            <w:shd w:val="clear" w:color="auto" w:fill="FFFFFF"/>
            <w:vAlign w:val="center"/>
          </w:tcPr>
          <w:p w:rsidR="005914A8" w:rsidRPr="00481D7E" w:rsidRDefault="005914A8" w:rsidP="00481D7E">
            <w:pPr>
              <w:adjustRightInd w:val="0"/>
              <w:ind w:right="165"/>
              <w:jc w:val="both"/>
              <w:rPr>
                <w:sz w:val="20"/>
                <w:szCs w:val="20"/>
              </w:rPr>
            </w:pPr>
          </w:p>
        </w:tc>
      </w:tr>
      <w:tr w:rsidR="005914A8" w:rsidRPr="00481D7E" w:rsidTr="005914A8">
        <w:trPr>
          <w:cantSplit/>
        </w:trPr>
        <w:tc>
          <w:tcPr>
            <w:tcW w:w="0" w:type="auto"/>
            <w:gridSpan w:val="7"/>
            <w:tcBorders>
              <w:top w:val="nil"/>
              <w:left w:val="nil"/>
              <w:bottom w:val="nil"/>
              <w:right w:val="nil"/>
            </w:tcBorders>
            <w:shd w:val="clear" w:color="auto" w:fill="FFFFFF"/>
            <w:hideMark/>
          </w:tcPr>
          <w:p w:rsidR="005914A8" w:rsidRPr="00481D7E" w:rsidRDefault="005914A8" w:rsidP="00481D7E">
            <w:pPr>
              <w:adjustRightInd w:val="0"/>
              <w:ind w:left="60" w:right="165"/>
              <w:jc w:val="both"/>
              <w:rPr>
                <w:color w:val="000000"/>
                <w:sz w:val="20"/>
                <w:szCs w:val="20"/>
              </w:rPr>
            </w:pPr>
            <w:r w:rsidRPr="00481D7E">
              <w:rPr>
                <w:color w:val="000000"/>
                <w:sz w:val="20"/>
                <w:szCs w:val="20"/>
              </w:rPr>
              <w:t>a. Predictors: (Constant), MODERAT1, Religiusits (X1), Kepercayaan (Z1)</w:t>
            </w:r>
          </w:p>
          <w:p w:rsidR="005914A8" w:rsidRPr="00481D7E" w:rsidRDefault="005914A8" w:rsidP="00481D7E">
            <w:pPr>
              <w:adjustRightInd w:val="0"/>
              <w:ind w:left="60" w:right="165"/>
              <w:jc w:val="both"/>
              <w:rPr>
                <w:color w:val="000000"/>
                <w:sz w:val="20"/>
                <w:szCs w:val="20"/>
              </w:rPr>
            </w:pPr>
            <w:r w:rsidRPr="00481D7E">
              <w:rPr>
                <w:color w:val="000000"/>
                <w:sz w:val="20"/>
                <w:szCs w:val="20"/>
              </w:rPr>
              <w:t>b. Dependent Variable: Minat (Y)</w:t>
            </w:r>
          </w:p>
        </w:tc>
      </w:tr>
    </w:tbl>
    <w:p w:rsidR="005914A8" w:rsidRPr="00747FAE" w:rsidRDefault="005914A8" w:rsidP="00747FAE">
      <w:pPr>
        <w:pStyle w:val="ListParagraph"/>
        <w:spacing w:line="276" w:lineRule="auto"/>
        <w:ind w:left="588" w:right="165" w:firstLine="708"/>
        <w:jc w:val="both"/>
        <w:rPr>
          <w:sz w:val="24"/>
          <w:szCs w:val="24"/>
        </w:rPr>
      </w:pPr>
    </w:p>
    <w:p w:rsidR="000B3B20" w:rsidRDefault="000B3B20" w:rsidP="00747FAE">
      <w:pPr>
        <w:pStyle w:val="ListParagraph"/>
        <w:adjustRightInd w:val="0"/>
        <w:spacing w:line="276" w:lineRule="auto"/>
        <w:ind w:left="993" w:right="165"/>
        <w:jc w:val="both"/>
        <w:rPr>
          <w:sz w:val="24"/>
          <w:szCs w:val="24"/>
        </w:rPr>
      </w:pPr>
      <w:r w:rsidRPr="00747FAE">
        <w:rPr>
          <w:sz w:val="24"/>
          <w:szCs w:val="24"/>
        </w:rPr>
        <w:t>Dari tabel di atas diketahui nilai F hitung sebesar 2270,894 &gt; F tabel sebesar 2</w:t>
      </w:r>
      <w:proofErr w:type="gramStart"/>
      <w:r w:rsidRPr="00747FAE">
        <w:rPr>
          <w:sz w:val="24"/>
          <w:szCs w:val="24"/>
        </w:rPr>
        <w:t>,21</w:t>
      </w:r>
      <w:proofErr w:type="gramEnd"/>
      <w:r w:rsidRPr="00747FAE">
        <w:rPr>
          <w:sz w:val="24"/>
          <w:szCs w:val="24"/>
        </w:rPr>
        <w:t xml:space="preserve"> dan nilai signifikansi 0,00 &lt; 0,05, sehingga dapat diartikan bahwa variabel religiusitas, kepercayaan dan moderat1 berpengaruh positif dan signifikan terhadap variabel minat menggunakan produk bank syariah.</w:t>
      </w:r>
    </w:p>
    <w:p w:rsidR="009C6A1E" w:rsidRPr="002A2C91" w:rsidRDefault="009C6A1E" w:rsidP="00747FAE">
      <w:pPr>
        <w:pStyle w:val="ListParagraph"/>
        <w:adjustRightInd w:val="0"/>
        <w:spacing w:line="276" w:lineRule="auto"/>
        <w:ind w:left="993" w:right="165"/>
        <w:jc w:val="both"/>
        <w:rPr>
          <w:b/>
          <w:bCs/>
          <w:sz w:val="20"/>
          <w:szCs w:val="20"/>
        </w:rPr>
      </w:pPr>
    </w:p>
    <w:p w:rsidR="006C6FB3" w:rsidRPr="002A2C91" w:rsidRDefault="006C6FB3" w:rsidP="002A2C91">
      <w:pPr>
        <w:pStyle w:val="Caption"/>
        <w:keepNext/>
        <w:spacing w:after="0"/>
        <w:ind w:left="993"/>
        <w:rPr>
          <w:color w:val="auto"/>
          <w:sz w:val="20"/>
          <w:szCs w:val="20"/>
        </w:rPr>
      </w:pPr>
      <w:proofErr w:type="gramStart"/>
      <w:r w:rsidRPr="002A2C91">
        <w:rPr>
          <w:color w:val="auto"/>
          <w:sz w:val="20"/>
          <w:szCs w:val="20"/>
        </w:rPr>
        <w:t xml:space="preserve">Tabel </w:t>
      </w:r>
      <w:r w:rsidR="001E3927">
        <w:rPr>
          <w:color w:val="auto"/>
          <w:sz w:val="20"/>
          <w:szCs w:val="20"/>
        </w:rPr>
        <w:t>4</w:t>
      </w:r>
      <w:r w:rsidR="007F6352" w:rsidRPr="002A2C91">
        <w:rPr>
          <w:color w:val="auto"/>
          <w:sz w:val="20"/>
          <w:szCs w:val="20"/>
        </w:rPr>
        <w:t>.</w:t>
      </w:r>
      <w:proofErr w:type="gramEnd"/>
      <w:r w:rsidR="00A23EA1" w:rsidRPr="002A2C91">
        <w:rPr>
          <w:color w:val="auto"/>
          <w:sz w:val="20"/>
          <w:szCs w:val="20"/>
        </w:rPr>
        <w:fldChar w:fldCharType="begin"/>
      </w:r>
      <w:r w:rsidR="007F6352" w:rsidRPr="002A2C91">
        <w:rPr>
          <w:color w:val="auto"/>
          <w:sz w:val="20"/>
          <w:szCs w:val="20"/>
        </w:rPr>
        <w:instrText xml:space="preserve"> SEQ Tabel \* ARABIC \s 1 </w:instrText>
      </w:r>
      <w:r w:rsidR="00A23EA1" w:rsidRPr="002A2C91">
        <w:rPr>
          <w:color w:val="auto"/>
          <w:sz w:val="20"/>
          <w:szCs w:val="20"/>
        </w:rPr>
        <w:fldChar w:fldCharType="separate"/>
      </w:r>
      <w:r w:rsidR="007F6352" w:rsidRPr="002A2C91">
        <w:rPr>
          <w:noProof/>
          <w:color w:val="auto"/>
          <w:sz w:val="20"/>
          <w:szCs w:val="20"/>
        </w:rPr>
        <w:t>8</w:t>
      </w:r>
      <w:r w:rsidR="00A23EA1" w:rsidRPr="002A2C91">
        <w:rPr>
          <w:color w:val="auto"/>
          <w:sz w:val="20"/>
          <w:szCs w:val="20"/>
        </w:rPr>
        <w:fldChar w:fldCharType="end"/>
      </w:r>
      <w:r w:rsidRPr="002A2C91">
        <w:rPr>
          <w:color w:val="auto"/>
          <w:sz w:val="20"/>
          <w:szCs w:val="20"/>
        </w:rPr>
        <w:t>. Hasil Uji t</w:t>
      </w:r>
    </w:p>
    <w:tbl>
      <w:tblPr>
        <w:tblW w:w="7644"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243"/>
        <w:gridCol w:w="1593"/>
        <w:gridCol w:w="1021"/>
        <w:gridCol w:w="1415"/>
        <w:gridCol w:w="2212"/>
        <w:gridCol w:w="657"/>
        <w:gridCol w:w="503"/>
      </w:tblGrid>
      <w:tr w:rsidR="0042069C" w:rsidRPr="00481D7E" w:rsidTr="0042069C">
        <w:trPr>
          <w:cantSplit/>
          <w:tblHeader/>
        </w:trPr>
        <w:tc>
          <w:tcPr>
            <w:tcW w:w="0" w:type="auto"/>
            <w:gridSpan w:val="7"/>
            <w:tcBorders>
              <w:top w:val="nil"/>
              <w:left w:val="nil"/>
              <w:bottom w:val="nil"/>
              <w:right w:val="nil"/>
            </w:tcBorders>
            <w:shd w:val="clear" w:color="auto" w:fill="FFFFFF"/>
            <w:vAlign w:val="center"/>
            <w:hideMark/>
          </w:tcPr>
          <w:p w:rsidR="0042069C" w:rsidRPr="00481D7E" w:rsidRDefault="0042069C" w:rsidP="008C43C4">
            <w:pPr>
              <w:adjustRightInd w:val="0"/>
              <w:ind w:left="60" w:right="60"/>
              <w:jc w:val="center"/>
              <w:rPr>
                <w:color w:val="000000"/>
                <w:sz w:val="20"/>
                <w:szCs w:val="20"/>
              </w:rPr>
            </w:pPr>
            <w:r w:rsidRPr="00481D7E">
              <w:rPr>
                <w:b/>
                <w:bCs/>
                <w:color w:val="000000"/>
                <w:sz w:val="20"/>
                <w:szCs w:val="20"/>
              </w:rPr>
              <w:t>Coefficients</w:t>
            </w:r>
            <w:r w:rsidRPr="00481D7E">
              <w:rPr>
                <w:b/>
                <w:bCs/>
                <w:color w:val="000000"/>
                <w:sz w:val="20"/>
                <w:szCs w:val="20"/>
                <w:vertAlign w:val="superscript"/>
              </w:rPr>
              <w:t>a</w:t>
            </w:r>
          </w:p>
        </w:tc>
      </w:tr>
      <w:tr w:rsidR="0042069C" w:rsidRPr="00481D7E" w:rsidTr="0042069C">
        <w:trPr>
          <w:cantSplit/>
          <w:tblHeader/>
        </w:trPr>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42069C" w:rsidRPr="00481D7E" w:rsidRDefault="0042069C" w:rsidP="008C43C4">
            <w:pPr>
              <w:adjustRightInd w:val="0"/>
              <w:ind w:left="60" w:right="60"/>
              <w:jc w:val="center"/>
              <w:rPr>
                <w:color w:val="000000"/>
                <w:sz w:val="20"/>
                <w:szCs w:val="20"/>
              </w:rPr>
            </w:pPr>
            <w:r w:rsidRPr="00481D7E">
              <w:rPr>
                <w:color w:val="000000"/>
                <w:sz w:val="20"/>
                <w:szCs w:val="20"/>
              </w:rPr>
              <w:t>Model</w:t>
            </w:r>
          </w:p>
        </w:tc>
        <w:tc>
          <w:tcPr>
            <w:tcW w:w="0" w:type="auto"/>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42069C" w:rsidRPr="00481D7E" w:rsidRDefault="0042069C" w:rsidP="008C43C4">
            <w:pPr>
              <w:adjustRightInd w:val="0"/>
              <w:ind w:left="60" w:right="60"/>
              <w:jc w:val="center"/>
              <w:rPr>
                <w:color w:val="000000"/>
                <w:sz w:val="20"/>
                <w:szCs w:val="20"/>
              </w:rPr>
            </w:pPr>
            <w:r w:rsidRPr="00481D7E">
              <w:rPr>
                <w:color w:val="000000"/>
                <w:sz w:val="20"/>
                <w:szCs w:val="20"/>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42069C" w:rsidRPr="00481D7E" w:rsidRDefault="0042069C" w:rsidP="008C43C4">
            <w:pPr>
              <w:adjustRightInd w:val="0"/>
              <w:ind w:left="60" w:right="60"/>
              <w:jc w:val="center"/>
              <w:rPr>
                <w:color w:val="000000"/>
                <w:sz w:val="20"/>
                <w:szCs w:val="20"/>
              </w:rPr>
            </w:pPr>
            <w:r w:rsidRPr="00481D7E">
              <w:rPr>
                <w:color w:val="000000"/>
                <w:sz w:val="20"/>
                <w:szCs w:val="20"/>
              </w:rPr>
              <w:t>Standardized Coefficients</w:t>
            </w:r>
          </w:p>
        </w:tc>
        <w:tc>
          <w:tcPr>
            <w:tcW w:w="0" w:type="auto"/>
            <w:vMerge w:val="restart"/>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42069C" w:rsidRPr="00481D7E" w:rsidRDefault="0042069C" w:rsidP="008C43C4">
            <w:pPr>
              <w:adjustRightInd w:val="0"/>
              <w:ind w:left="60" w:right="60"/>
              <w:jc w:val="center"/>
              <w:rPr>
                <w:color w:val="000000"/>
                <w:sz w:val="20"/>
                <w:szCs w:val="20"/>
              </w:rPr>
            </w:pPr>
            <w:r w:rsidRPr="00481D7E">
              <w:rPr>
                <w:color w:val="000000"/>
                <w:sz w:val="20"/>
                <w:szCs w:val="20"/>
              </w:rPr>
              <w:t>t</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42069C" w:rsidRPr="00481D7E" w:rsidRDefault="0042069C" w:rsidP="008C43C4">
            <w:pPr>
              <w:adjustRightInd w:val="0"/>
              <w:ind w:left="60" w:right="60"/>
              <w:jc w:val="center"/>
              <w:rPr>
                <w:color w:val="000000"/>
                <w:sz w:val="20"/>
                <w:szCs w:val="20"/>
              </w:rPr>
            </w:pPr>
            <w:r w:rsidRPr="00481D7E">
              <w:rPr>
                <w:color w:val="000000"/>
                <w:sz w:val="20"/>
                <w:szCs w:val="20"/>
              </w:rPr>
              <w:t>Sig.</w:t>
            </w:r>
          </w:p>
        </w:tc>
      </w:tr>
      <w:tr w:rsidR="0042069C" w:rsidRPr="00481D7E" w:rsidTr="0042069C">
        <w:trPr>
          <w:cantSplit/>
          <w:tblHeader/>
        </w:trPr>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rsidR="0042069C" w:rsidRPr="00481D7E" w:rsidRDefault="0042069C" w:rsidP="00481D7E">
            <w:pPr>
              <w:jc w:val="both"/>
              <w:rPr>
                <w:color w:val="000000"/>
                <w:sz w:val="20"/>
                <w:szCs w:val="20"/>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42069C" w:rsidRPr="00481D7E" w:rsidRDefault="0042069C" w:rsidP="008C43C4">
            <w:pPr>
              <w:adjustRightInd w:val="0"/>
              <w:ind w:left="60" w:right="60"/>
              <w:jc w:val="center"/>
              <w:rPr>
                <w:color w:val="000000"/>
                <w:sz w:val="20"/>
                <w:szCs w:val="20"/>
              </w:rPr>
            </w:pPr>
            <w:r w:rsidRPr="00481D7E">
              <w:rPr>
                <w:color w:val="000000"/>
                <w:sz w:val="20"/>
                <w:szCs w:val="20"/>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42069C" w:rsidRPr="00481D7E" w:rsidRDefault="0042069C" w:rsidP="008C43C4">
            <w:pPr>
              <w:adjustRightInd w:val="0"/>
              <w:ind w:left="60" w:right="60"/>
              <w:jc w:val="center"/>
              <w:rPr>
                <w:color w:val="000000"/>
                <w:sz w:val="20"/>
                <w:szCs w:val="20"/>
              </w:rPr>
            </w:pPr>
            <w:r w:rsidRPr="00481D7E">
              <w:rPr>
                <w:color w:val="000000"/>
                <w:sz w:val="20"/>
                <w:szCs w:val="20"/>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42069C" w:rsidRPr="00481D7E" w:rsidRDefault="0042069C" w:rsidP="008C43C4">
            <w:pPr>
              <w:adjustRightInd w:val="0"/>
              <w:ind w:left="60" w:right="60"/>
              <w:jc w:val="center"/>
              <w:rPr>
                <w:color w:val="000000"/>
                <w:sz w:val="20"/>
                <w:szCs w:val="20"/>
              </w:rPr>
            </w:pPr>
            <w:r w:rsidRPr="00481D7E">
              <w:rPr>
                <w:color w:val="000000"/>
                <w:sz w:val="20"/>
                <w:szCs w:val="20"/>
              </w:rPr>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rsidR="0042069C" w:rsidRPr="00481D7E" w:rsidRDefault="0042069C" w:rsidP="00481D7E">
            <w:pPr>
              <w:jc w:val="both"/>
              <w:rPr>
                <w:color w:val="000000"/>
                <w:sz w:val="20"/>
                <w:szCs w:val="20"/>
              </w:rPr>
            </w:pPr>
          </w:p>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rsidR="0042069C" w:rsidRPr="00481D7E" w:rsidRDefault="0042069C" w:rsidP="00481D7E">
            <w:pPr>
              <w:jc w:val="both"/>
              <w:rPr>
                <w:color w:val="000000"/>
                <w:sz w:val="20"/>
                <w:szCs w:val="20"/>
              </w:rPr>
            </w:pPr>
          </w:p>
        </w:tc>
      </w:tr>
      <w:tr w:rsidR="0042069C" w:rsidRPr="00481D7E" w:rsidTr="0042069C">
        <w:trPr>
          <w:cantSplit/>
          <w:tblHeader/>
        </w:trPr>
        <w:tc>
          <w:tcPr>
            <w:tcW w:w="0" w:type="auto"/>
            <w:vMerge w:val="restart"/>
            <w:tcBorders>
              <w:top w:val="single" w:sz="18" w:space="0" w:color="000000"/>
              <w:left w:val="single" w:sz="18" w:space="0" w:color="000000"/>
              <w:bottom w:val="single" w:sz="18" w:space="0" w:color="000000"/>
              <w:right w:val="nil"/>
            </w:tcBorders>
            <w:shd w:val="clear" w:color="auto" w:fill="FFFFFF"/>
            <w:hideMark/>
          </w:tcPr>
          <w:p w:rsidR="0042069C" w:rsidRPr="00481D7E" w:rsidRDefault="0042069C" w:rsidP="00481D7E">
            <w:pPr>
              <w:adjustRightInd w:val="0"/>
              <w:ind w:left="60" w:right="60"/>
              <w:jc w:val="both"/>
              <w:rPr>
                <w:color w:val="000000"/>
                <w:sz w:val="20"/>
                <w:szCs w:val="20"/>
              </w:rPr>
            </w:pPr>
            <w:r w:rsidRPr="00481D7E">
              <w:rPr>
                <w:color w:val="000000"/>
                <w:sz w:val="20"/>
                <w:szCs w:val="20"/>
              </w:rPr>
              <w:t>1</w:t>
            </w:r>
          </w:p>
        </w:tc>
        <w:tc>
          <w:tcPr>
            <w:tcW w:w="0" w:type="auto"/>
            <w:tcBorders>
              <w:top w:val="single" w:sz="18" w:space="0" w:color="000000"/>
              <w:left w:val="nil"/>
              <w:bottom w:val="nil"/>
              <w:right w:val="single" w:sz="18" w:space="0" w:color="000000"/>
            </w:tcBorders>
            <w:shd w:val="clear" w:color="auto" w:fill="FFFFFF"/>
            <w:hideMark/>
          </w:tcPr>
          <w:p w:rsidR="0042069C" w:rsidRPr="00481D7E" w:rsidRDefault="0042069C" w:rsidP="00481D7E">
            <w:pPr>
              <w:adjustRightInd w:val="0"/>
              <w:ind w:left="60" w:right="60"/>
              <w:jc w:val="both"/>
              <w:rPr>
                <w:color w:val="000000"/>
                <w:sz w:val="20"/>
                <w:szCs w:val="20"/>
              </w:rPr>
            </w:pPr>
            <w:r w:rsidRPr="00481D7E">
              <w:rPr>
                <w:color w:val="000000"/>
                <w:sz w:val="20"/>
                <w:szCs w:val="20"/>
              </w:rPr>
              <w:t>(Constant)</w:t>
            </w:r>
          </w:p>
        </w:tc>
        <w:tc>
          <w:tcPr>
            <w:tcW w:w="0" w:type="auto"/>
            <w:tcBorders>
              <w:top w:val="single" w:sz="18" w:space="0" w:color="000000"/>
              <w:left w:val="single" w:sz="18" w:space="0" w:color="000000"/>
              <w:bottom w:val="nil"/>
              <w:right w:val="single" w:sz="8" w:space="0" w:color="000000"/>
            </w:tcBorders>
            <w:shd w:val="clear" w:color="auto" w:fill="FFFFFF"/>
            <w:hideMark/>
          </w:tcPr>
          <w:p w:rsidR="0042069C" w:rsidRPr="00481D7E" w:rsidRDefault="0042069C" w:rsidP="00481D7E">
            <w:pPr>
              <w:adjustRightInd w:val="0"/>
              <w:ind w:left="60" w:right="60"/>
              <w:jc w:val="both"/>
              <w:rPr>
                <w:color w:val="000000"/>
                <w:sz w:val="20"/>
                <w:szCs w:val="20"/>
              </w:rPr>
            </w:pPr>
            <w:r w:rsidRPr="00481D7E">
              <w:rPr>
                <w:color w:val="000000"/>
                <w:sz w:val="20"/>
                <w:szCs w:val="20"/>
              </w:rPr>
              <w:t>-2.819</w:t>
            </w:r>
          </w:p>
        </w:tc>
        <w:tc>
          <w:tcPr>
            <w:tcW w:w="0" w:type="auto"/>
            <w:tcBorders>
              <w:top w:val="single" w:sz="18" w:space="0" w:color="000000"/>
              <w:left w:val="single" w:sz="8" w:space="0" w:color="000000"/>
              <w:bottom w:val="nil"/>
              <w:right w:val="single" w:sz="8" w:space="0" w:color="000000"/>
            </w:tcBorders>
            <w:shd w:val="clear" w:color="auto" w:fill="FFFFFF"/>
            <w:hideMark/>
          </w:tcPr>
          <w:p w:rsidR="0042069C" w:rsidRPr="00481D7E" w:rsidRDefault="0042069C" w:rsidP="00481D7E">
            <w:pPr>
              <w:adjustRightInd w:val="0"/>
              <w:ind w:left="60" w:right="60"/>
              <w:jc w:val="both"/>
              <w:rPr>
                <w:color w:val="000000"/>
                <w:sz w:val="20"/>
                <w:szCs w:val="20"/>
              </w:rPr>
            </w:pPr>
            <w:r w:rsidRPr="00481D7E">
              <w:rPr>
                <w:color w:val="000000"/>
                <w:sz w:val="20"/>
                <w:szCs w:val="20"/>
              </w:rPr>
              <w:t>1.822</w:t>
            </w:r>
          </w:p>
        </w:tc>
        <w:tc>
          <w:tcPr>
            <w:tcW w:w="0" w:type="auto"/>
            <w:tcBorders>
              <w:top w:val="single" w:sz="18" w:space="0" w:color="000000"/>
              <w:left w:val="single" w:sz="8" w:space="0" w:color="000000"/>
              <w:bottom w:val="nil"/>
              <w:right w:val="single" w:sz="8" w:space="0" w:color="000000"/>
            </w:tcBorders>
            <w:shd w:val="clear" w:color="auto" w:fill="FFFFFF"/>
            <w:vAlign w:val="center"/>
          </w:tcPr>
          <w:p w:rsidR="0042069C" w:rsidRPr="00481D7E" w:rsidRDefault="0042069C" w:rsidP="00481D7E">
            <w:pPr>
              <w:adjustRightInd w:val="0"/>
              <w:jc w:val="both"/>
              <w:rPr>
                <w:sz w:val="20"/>
                <w:szCs w:val="20"/>
              </w:rPr>
            </w:pPr>
          </w:p>
        </w:tc>
        <w:tc>
          <w:tcPr>
            <w:tcW w:w="0" w:type="auto"/>
            <w:tcBorders>
              <w:top w:val="single" w:sz="18" w:space="0" w:color="000000"/>
              <w:left w:val="single" w:sz="8" w:space="0" w:color="000000"/>
              <w:bottom w:val="nil"/>
              <w:right w:val="single" w:sz="8" w:space="0" w:color="000000"/>
            </w:tcBorders>
            <w:shd w:val="clear" w:color="auto" w:fill="FFFFFF"/>
            <w:hideMark/>
          </w:tcPr>
          <w:p w:rsidR="0042069C" w:rsidRPr="00481D7E" w:rsidRDefault="0042069C" w:rsidP="00481D7E">
            <w:pPr>
              <w:adjustRightInd w:val="0"/>
              <w:ind w:left="60" w:right="60"/>
              <w:jc w:val="both"/>
              <w:rPr>
                <w:color w:val="000000"/>
                <w:sz w:val="20"/>
                <w:szCs w:val="20"/>
              </w:rPr>
            </w:pPr>
            <w:r w:rsidRPr="00481D7E">
              <w:rPr>
                <w:color w:val="000000"/>
                <w:sz w:val="20"/>
                <w:szCs w:val="20"/>
              </w:rPr>
              <w:t>-1.547</w:t>
            </w:r>
          </w:p>
        </w:tc>
        <w:tc>
          <w:tcPr>
            <w:tcW w:w="0" w:type="auto"/>
            <w:tcBorders>
              <w:top w:val="single" w:sz="18" w:space="0" w:color="000000"/>
              <w:left w:val="single" w:sz="8" w:space="0" w:color="000000"/>
              <w:bottom w:val="nil"/>
              <w:right w:val="single" w:sz="18" w:space="0" w:color="000000"/>
            </w:tcBorders>
            <w:shd w:val="clear" w:color="auto" w:fill="FFFFFF"/>
            <w:hideMark/>
          </w:tcPr>
          <w:p w:rsidR="0042069C" w:rsidRPr="00481D7E" w:rsidRDefault="0042069C" w:rsidP="00481D7E">
            <w:pPr>
              <w:adjustRightInd w:val="0"/>
              <w:ind w:left="60" w:right="60"/>
              <w:jc w:val="both"/>
              <w:rPr>
                <w:color w:val="000000"/>
                <w:sz w:val="20"/>
                <w:szCs w:val="20"/>
              </w:rPr>
            </w:pPr>
            <w:r w:rsidRPr="00481D7E">
              <w:rPr>
                <w:color w:val="000000"/>
                <w:sz w:val="20"/>
                <w:szCs w:val="20"/>
              </w:rPr>
              <w:t>.123</w:t>
            </w:r>
          </w:p>
        </w:tc>
      </w:tr>
      <w:tr w:rsidR="0042069C" w:rsidRPr="00481D7E" w:rsidTr="0042069C">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42069C" w:rsidRPr="00481D7E" w:rsidRDefault="0042069C" w:rsidP="00481D7E">
            <w:pPr>
              <w:jc w:val="both"/>
              <w:rPr>
                <w:color w:val="000000"/>
                <w:sz w:val="20"/>
                <w:szCs w:val="20"/>
              </w:rPr>
            </w:pPr>
          </w:p>
        </w:tc>
        <w:tc>
          <w:tcPr>
            <w:tcW w:w="0" w:type="auto"/>
            <w:tcBorders>
              <w:top w:val="nil"/>
              <w:left w:val="nil"/>
              <w:bottom w:val="nil"/>
              <w:right w:val="single" w:sz="18" w:space="0" w:color="000000"/>
            </w:tcBorders>
            <w:shd w:val="clear" w:color="auto" w:fill="FFFFFF"/>
            <w:hideMark/>
          </w:tcPr>
          <w:p w:rsidR="0042069C" w:rsidRPr="00481D7E" w:rsidRDefault="0042069C" w:rsidP="00481D7E">
            <w:pPr>
              <w:adjustRightInd w:val="0"/>
              <w:ind w:left="60" w:right="60"/>
              <w:jc w:val="both"/>
              <w:rPr>
                <w:color w:val="000000"/>
                <w:sz w:val="20"/>
                <w:szCs w:val="20"/>
              </w:rPr>
            </w:pPr>
            <w:r w:rsidRPr="00481D7E">
              <w:rPr>
                <w:color w:val="000000"/>
                <w:sz w:val="20"/>
                <w:szCs w:val="20"/>
              </w:rPr>
              <w:t>Religiusits (X1)</w:t>
            </w:r>
          </w:p>
        </w:tc>
        <w:tc>
          <w:tcPr>
            <w:tcW w:w="0" w:type="auto"/>
            <w:tcBorders>
              <w:top w:val="nil"/>
              <w:left w:val="single" w:sz="18" w:space="0" w:color="000000"/>
              <w:bottom w:val="nil"/>
              <w:right w:val="single" w:sz="8" w:space="0" w:color="000000"/>
            </w:tcBorders>
            <w:shd w:val="clear" w:color="auto" w:fill="FFFFFF"/>
            <w:hideMark/>
          </w:tcPr>
          <w:p w:rsidR="0042069C" w:rsidRPr="00481D7E" w:rsidRDefault="0042069C" w:rsidP="00481D7E">
            <w:pPr>
              <w:adjustRightInd w:val="0"/>
              <w:ind w:left="60" w:right="60"/>
              <w:jc w:val="both"/>
              <w:rPr>
                <w:color w:val="000000"/>
                <w:sz w:val="20"/>
                <w:szCs w:val="20"/>
              </w:rPr>
            </w:pPr>
            <w:r w:rsidRPr="00481D7E">
              <w:rPr>
                <w:color w:val="000000"/>
                <w:sz w:val="20"/>
                <w:szCs w:val="20"/>
              </w:rPr>
              <w:t>.066</w:t>
            </w:r>
          </w:p>
        </w:tc>
        <w:tc>
          <w:tcPr>
            <w:tcW w:w="0" w:type="auto"/>
            <w:tcBorders>
              <w:top w:val="nil"/>
              <w:left w:val="single" w:sz="8" w:space="0" w:color="000000"/>
              <w:bottom w:val="nil"/>
              <w:right w:val="single" w:sz="8" w:space="0" w:color="000000"/>
            </w:tcBorders>
            <w:shd w:val="clear" w:color="auto" w:fill="FFFFFF"/>
            <w:hideMark/>
          </w:tcPr>
          <w:p w:rsidR="0042069C" w:rsidRPr="00481D7E" w:rsidRDefault="0042069C" w:rsidP="00481D7E">
            <w:pPr>
              <w:adjustRightInd w:val="0"/>
              <w:ind w:left="60" w:right="60"/>
              <w:jc w:val="both"/>
              <w:rPr>
                <w:color w:val="000000"/>
                <w:sz w:val="20"/>
                <w:szCs w:val="20"/>
              </w:rPr>
            </w:pPr>
            <w:r w:rsidRPr="00481D7E">
              <w:rPr>
                <w:color w:val="000000"/>
                <w:sz w:val="20"/>
                <w:szCs w:val="20"/>
              </w:rPr>
              <w:t>.082</w:t>
            </w:r>
          </w:p>
        </w:tc>
        <w:tc>
          <w:tcPr>
            <w:tcW w:w="0" w:type="auto"/>
            <w:tcBorders>
              <w:top w:val="nil"/>
              <w:left w:val="single" w:sz="8" w:space="0" w:color="000000"/>
              <w:bottom w:val="nil"/>
              <w:right w:val="single" w:sz="8" w:space="0" w:color="000000"/>
            </w:tcBorders>
            <w:shd w:val="clear" w:color="auto" w:fill="FFFFFF"/>
            <w:hideMark/>
          </w:tcPr>
          <w:p w:rsidR="0042069C" w:rsidRPr="00481D7E" w:rsidRDefault="0042069C" w:rsidP="00481D7E">
            <w:pPr>
              <w:adjustRightInd w:val="0"/>
              <w:ind w:left="60" w:right="60"/>
              <w:jc w:val="both"/>
              <w:rPr>
                <w:color w:val="000000"/>
                <w:sz w:val="20"/>
                <w:szCs w:val="20"/>
              </w:rPr>
            </w:pPr>
            <w:r w:rsidRPr="00481D7E">
              <w:rPr>
                <w:color w:val="000000"/>
                <w:sz w:val="20"/>
                <w:szCs w:val="20"/>
              </w:rPr>
              <w:t>.061</w:t>
            </w:r>
          </w:p>
        </w:tc>
        <w:tc>
          <w:tcPr>
            <w:tcW w:w="0" w:type="auto"/>
            <w:tcBorders>
              <w:top w:val="nil"/>
              <w:left w:val="single" w:sz="8" w:space="0" w:color="000000"/>
              <w:bottom w:val="nil"/>
              <w:right w:val="single" w:sz="8" w:space="0" w:color="000000"/>
            </w:tcBorders>
            <w:shd w:val="clear" w:color="auto" w:fill="FFFFFF"/>
            <w:hideMark/>
          </w:tcPr>
          <w:p w:rsidR="0042069C" w:rsidRPr="00481D7E" w:rsidRDefault="0042069C" w:rsidP="00481D7E">
            <w:pPr>
              <w:adjustRightInd w:val="0"/>
              <w:ind w:left="60" w:right="60"/>
              <w:jc w:val="both"/>
              <w:rPr>
                <w:color w:val="000000"/>
                <w:sz w:val="20"/>
                <w:szCs w:val="20"/>
              </w:rPr>
            </w:pPr>
            <w:r w:rsidRPr="00481D7E">
              <w:rPr>
                <w:color w:val="000000"/>
                <w:sz w:val="20"/>
                <w:szCs w:val="20"/>
              </w:rPr>
              <w:t>.804</w:t>
            </w:r>
          </w:p>
        </w:tc>
        <w:tc>
          <w:tcPr>
            <w:tcW w:w="0" w:type="auto"/>
            <w:tcBorders>
              <w:top w:val="nil"/>
              <w:left w:val="single" w:sz="8" w:space="0" w:color="000000"/>
              <w:bottom w:val="nil"/>
              <w:right w:val="single" w:sz="18" w:space="0" w:color="000000"/>
            </w:tcBorders>
            <w:shd w:val="clear" w:color="auto" w:fill="FFFFFF"/>
            <w:hideMark/>
          </w:tcPr>
          <w:p w:rsidR="0042069C" w:rsidRPr="00481D7E" w:rsidRDefault="0042069C" w:rsidP="00481D7E">
            <w:pPr>
              <w:adjustRightInd w:val="0"/>
              <w:ind w:left="60" w:right="60"/>
              <w:jc w:val="both"/>
              <w:rPr>
                <w:color w:val="000000"/>
                <w:sz w:val="20"/>
                <w:szCs w:val="20"/>
              </w:rPr>
            </w:pPr>
            <w:r w:rsidRPr="00481D7E">
              <w:rPr>
                <w:color w:val="000000"/>
                <w:sz w:val="20"/>
                <w:szCs w:val="20"/>
              </w:rPr>
              <w:t>.422</w:t>
            </w:r>
          </w:p>
        </w:tc>
      </w:tr>
      <w:tr w:rsidR="0042069C" w:rsidRPr="00481D7E" w:rsidTr="0042069C">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42069C" w:rsidRPr="00481D7E" w:rsidRDefault="0042069C" w:rsidP="00481D7E">
            <w:pPr>
              <w:jc w:val="both"/>
              <w:rPr>
                <w:color w:val="000000"/>
                <w:sz w:val="20"/>
                <w:szCs w:val="20"/>
              </w:rPr>
            </w:pPr>
          </w:p>
        </w:tc>
        <w:tc>
          <w:tcPr>
            <w:tcW w:w="0" w:type="auto"/>
            <w:tcBorders>
              <w:top w:val="nil"/>
              <w:left w:val="nil"/>
              <w:bottom w:val="nil"/>
              <w:right w:val="single" w:sz="18" w:space="0" w:color="000000"/>
            </w:tcBorders>
            <w:shd w:val="clear" w:color="auto" w:fill="FFFFFF"/>
            <w:hideMark/>
          </w:tcPr>
          <w:p w:rsidR="0042069C" w:rsidRPr="00481D7E" w:rsidRDefault="0042069C" w:rsidP="00481D7E">
            <w:pPr>
              <w:adjustRightInd w:val="0"/>
              <w:ind w:left="60" w:right="60"/>
              <w:jc w:val="both"/>
              <w:rPr>
                <w:color w:val="000000"/>
                <w:sz w:val="20"/>
                <w:szCs w:val="20"/>
              </w:rPr>
            </w:pPr>
            <w:r w:rsidRPr="00481D7E">
              <w:rPr>
                <w:color w:val="000000"/>
                <w:sz w:val="20"/>
                <w:szCs w:val="20"/>
              </w:rPr>
              <w:t>Kepercayaan (Z1)</w:t>
            </w:r>
          </w:p>
        </w:tc>
        <w:tc>
          <w:tcPr>
            <w:tcW w:w="0" w:type="auto"/>
            <w:tcBorders>
              <w:top w:val="nil"/>
              <w:left w:val="single" w:sz="18" w:space="0" w:color="000000"/>
              <w:bottom w:val="nil"/>
              <w:right w:val="single" w:sz="8" w:space="0" w:color="000000"/>
            </w:tcBorders>
            <w:shd w:val="clear" w:color="auto" w:fill="FFFFFF"/>
            <w:hideMark/>
          </w:tcPr>
          <w:p w:rsidR="0042069C" w:rsidRPr="00481D7E" w:rsidRDefault="0042069C" w:rsidP="00481D7E">
            <w:pPr>
              <w:adjustRightInd w:val="0"/>
              <w:ind w:left="60" w:right="60"/>
              <w:jc w:val="both"/>
              <w:rPr>
                <w:color w:val="000000"/>
                <w:sz w:val="20"/>
                <w:szCs w:val="20"/>
              </w:rPr>
            </w:pPr>
            <w:r w:rsidRPr="00481D7E">
              <w:rPr>
                <w:color w:val="000000"/>
                <w:sz w:val="20"/>
                <w:szCs w:val="20"/>
              </w:rPr>
              <w:t>.896</w:t>
            </w:r>
          </w:p>
        </w:tc>
        <w:tc>
          <w:tcPr>
            <w:tcW w:w="0" w:type="auto"/>
            <w:tcBorders>
              <w:top w:val="nil"/>
              <w:left w:val="single" w:sz="8" w:space="0" w:color="000000"/>
              <w:bottom w:val="nil"/>
              <w:right w:val="single" w:sz="8" w:space="0" w:color="000000"/>
            </w:tcBorders>
            <w:shd w:val="clear" w:color="auto" w:fill="FFFFFF"/>
            <w:hideMark/>
          </w:tcPr>
          <w:p w:rsidR="0042069C" w:rsidRPr="00481D7E" w:rsidRDefault="0042069C" w:rsidP="00481D7E">
            <w:pPr>
              <w:adjustRightInd w:val="0"/>
              <w:ind w:left="60" w:right="60"/>
              <w:jc w:val="both"/>
              <w:rPr>
                <w:color w:val="000000"/>
                <w:sz w:val="20"/>
                <w:szCs w:val="20"/>
              </w:rPr>
            </w:pPr>
            <w:r w:rsidRPr="00481D7E">
              <w:rPr>
                <w:color w:val="000000"/>
                <w:sz w:val="20"/>
                <w:szCs w:val="20"/>
              </w:rPr>
              <w:t>.096</w:t>
            </w:r>
          </w:p>
        </w:tc>
        <w:tc>
          <w:tcPr>
            <w:tcW w:w="0" w:type="auto"/>
            <w:tcBorders>
              <w:top w:val="nil"/>
              <w:left w:val="single" w:sz="8" w:space="0" w:color="000000"/>
              <w:bottom w:val="nil"/>
              <w:right w:val="single" w:sz="8" w:space="0" w:color="000000"/>
            </w:tcBorders>
            <w:shd w:val="clear" w:color="auto" w:fill="FFFFFF"/>
            <w:hideMark/>
          </w:tcPr>
          <w:p w:rsidR="0042069C" w:rsidRPr="00481D7E" w:rsidRDefault="0042069C" w:rsidP="00481D7E">
            <w:pPr>
              <w:adjustRightInd w:val="0"/>
              <w:ind w:left="60" w:right="60"/>
              <w:jc w:val="both"/>
              <w:rPr>
                <w:color w:val="000000"/>
                <w:sz w:val="20"/>
                <w:szCs w:val="20"/>
              </w:rPr>
            </w:pPr>
            <w:r w:rsidRPr="00481D7E">
              <w:rPr>
                <w:color w:val="000000"/>
                <w:sz w:val="20"/>
                <w:szCs w:val="20"/>
              </w:rPr>
              <w:t>1.094</w:t>
            </w:r>
          </w:p>
        </w:tc>
        <w:tc>
          <w:tcPr>
            <w:tcW w:w="0" w:type="auto"/>
            <w:tcBorders>
              <w:top w:val="nil"/>
              <w:left w:val="single" w:sz="8" w:space="0" w:color="000000"/>
              <w:bottom w:val="nil"/>
              <w:right w:val="single" w:sz="8" w:space="0" w:color="000000"/>
            </w:tcBorders>
            <w:shd w:val="clear" w:color="auto" w:fill="FFFFFF"/>
            <w:hideMark/>
          </w:tcPr>
          <w:p w:rsidR="0042069C" w:rsidRPr="00481D7E" w:rsidRDefault="0042069C" w:rsidP="00481D7E">
            <w:pPr>
              <w:adjustRightInd w:val="0"/>
              <w:ind w:left="60" w:right="60"/>
              <w:jc w:val="both"/>
              <w:rPr>
                <w:color w:val="000000"/>
                <w:sz w:val="20"/>
                <w:szCs w:val="20"/>
              </w:rPr>
            </w:pPr>
            <w:r w:rsidRPr="00481D7E">
              <w:rPr>
                <w:color w:val="000000"/>
                <w:sz w:val="20"/>
                <w:szCs w:val="20"/>
              </w:rPr>
              <w:t>9.307</w:t>
            </w:r>
          </w:p>
        </w:tc>
        <w:tc>
          <w:tcPr>
            <w:tcW w:w="0" w:type="auto"/>
            <w:tcBorders>
              <w:top w:val="nil"/>
              <w:left w:val="single" w:sz="8" w:space="0" w:color="000000"/>
              <w:bottom w:val="nil"/>
              <w:right w:val="single" w:sz="18" w:space="0" w:color="000000"/>
            </w:tcBorders>
            <w:shd w:val="clear" w:color="auto" w:fill="FFFFFF"/>
            <w:hideMark/>
          </w:tcPr>
          <w:p w:rsidR="0042069C" w:rsidRPr="00481D7E" w:rsidRDefault="0042069C" w:rsidP="00481D7E">
            <w:pPr>
              <w:adjustRightInd w:val="0"/>
              <w:ind w:left="60" w:right="60"/>
              <w:jc w:val="both"/>
              <w:rPr>
                <w:color w:val="000000"/>
                <w:sz w:val="20"/>
                <w:szCs w:val="20"/>
              </w:rPr>
            </w:pPr>
            <w:r w:rsidRPr="00481D7E">
              <w:rPr>
                <w:color w:val="000000"/>
                <w:sz w:val="20"/>
                <w:szCs w:val="20"/>
              </w:rPr>
              <w:t>.000</w:t>
            </w:r>
          </w:p>
        </w:tc>
      </w:tr>
      <w:tr w:rsidR="0042069C" w:rsidRPr="00481D7E" w:rsidTr="0042069C">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42069C" w:rsidRPr="00481D7E" w:rsidRDefault="0042069C" w:rsidP="00481D7E">
            <w:pPr>
              <w:jc w:val="both"/>
              <w:rPr>
                <w:color w:val="000000"/>
                <w:sz w:val="20"/>
                <w:szCs w:val="20"/>
              </w:rPr>
            </w:pPr>
          </w:p>
        </w:tc>
        <w:tc>
          <w:tcPr>
            <w:tcW w:w="0" w:type="auto"/>
            <w:tcBorders>
              <w:top w:val="nil"/>
              <w:left w:val="nil"/>
              <w:bottom w:val="single" w:sz="18" w:space="0" w:color="000000"/>
              <w:right w:val="single" w:sz="18" w:space="0" w:color="000000"/>
            </w:tcBorders>
            <w:shd w:val="clear" w:color="auto" w:fill="FFFFFF"/>
            <w:hideMark/>
          </w:tcPr>
          <w:p w:rsidR="0042069C" w:rsidRPr="00481D7E" w:rsidRDefault="0042069C" w:rsidP="00481D7E">
            <w:pPr>
              <w:adjustRightInd w:val="0"/>
              <w:ind w:left="60" w:right="60"/>
              <w:jc w:val="both"/>
              <w:rPr>
                <w:color w:val="000000"/>
                <w:sz w:val="20"/>
                <w:szCs w:val="20"/>
              </w:rPr>
            </w:pPr>
            <w:r w:rsidRPr="00481D7E">
              <w:rPr>
                <w:color w:val="000000"/>
                <w:sz w:val="20"/>
                <w:szCs w:val="20"/>
              </w:rPr>
              <w:t>MODERAT1</w:t>
            </w:r>
          </w:p>
        </w:tc>
        <w:tc>
          <w:tcPr>
            <w:tcW w:w="0" w:type="auto"/>
            <w:tcBorders>
              <w:top w:val="nil"/>
              <w:left w:val="single" w:sz="18" w:space="0" w:color="000000"/>
              <w:bottom w:val="single" w:sz="18" w:space="0" w:color="000000"/>
              <w:right w:val="single" w:sz="8" w:space="0" w:color="000000"/>
            </w:tcBorders>
            <w:shd w:val="clear" w:color="auto" w:fill="FFFFFF"/>
            <w:hideMark/>
          </w:tcPr>
          <w:p w:rsidR="0042069C" w:rsidRPr="00481D7E" w:rsidRDefault="0042069C" w:rsidP="00481D7E">
            <w:pPr>
              <w:adjustRightInd w:val="0"/>
              <w:ind w:left="60" w:right="60"/>
              <w:jc w:val="both"/>
              <w:rPr>
                <w:color w:val="000000"/>
                <w:sz w:val="20"/>
                <w:szCs w:val="20"/>
              </w:rPr>
            </w:pPr>
            <w:r w:rsidRPr="00481D7E">
              <w:rPr>
                <w:color w:val="000000"/>
                <w:sz w:val="20"/>
                <w:szCs w:val="20"/>
              </w:rPr>
              <w:t>-.002</w:t>
            </w:r>
          </w:p>
        </w:tc>
        <w:tc>
          <w:tcPr>
            <w:tcW w:w="0" w:type="auto"/>
            <w:tcBorders>
              <w:top w:val="nil"/>
              <w:left w:val="single" w:sz="8" w:space="0" w:color="000000"/>
              <w:bottom w:val="single" w:sz="18" w:space="0" w:color="000000"/>
              <w:right w:val="single" w:sz="8" w:space="0" w:color="000000"/>
            </w:tcBorders>
            <w:shd w:val="clear" w:color="auto" w:fill="FFFFFF"/>
            <w:hideMark/>
          </w:tcPr>
          <w:p w:rsidR="0042069C" w:rsidRPr="00481D7E" w:rsidRDefault="0042069C" w:rsidP="00481D7E">
            <w:pPr>
              <w:adjustRightInd w:val="0"/>
              <w:ind w:left="60" w:right="60"/>
              <w:jc w:val="both"/>
              <w:rPr>
                <w:color w:val="000000"/>
                <w:sz w:val="20"/>
                <w:szCs w:val="20"/>
              </w:rPr>
            </w:pPr>
            <w:r w:rsidRPr="00481D7E">
              <w:rPr>
                <w:color w:val="000000"/>
                <w:sz w:val="20"/>
                <w:szCs w:val="20"/>
              </w:rPr>
              <w:t>.001</w:t>
            </w:r>
          </w:p>
        </w:tc>
        <w:tc>
          <w:tcPr>
            <w:tcW w:w="0" w:type="auto"/>
            <w:tcBorders>
              <w:top w:val="nil"/>
              <w:left w:val="single" w:sz="8" w:space="0" w:color="000000"/>
              <w:bottom w:val="single" w:sz="18" w:space="0" w:color="000000"/>
              <w:right w:val="single" w:sz="8" w:space="0" w:color="000000"/>
            </w:tcBorders>
            <w:shd w:val="clear" w:color="auto" w:fill="FFFFFF"/>
            <w:hideMark/>
          </w:tcPr>
          <w:p w:rsidR="0042069C" w:rsidRPr="00481D7E" w:rsidRDefault="0042069C" w:rsidP="00481D7E">
            <w:pPr>
              <w:adjustRightInd w:val="0"/>
              <w:ind w:left="60" w:right="60"/>
              <w:jc w:val="both"/>
              <w:rPr>
                <w:color w:val="000000"/>
                <w:sz w:val="20"/>
                <w:szCs w:val="20"/>
              </w:rPr>
            </w:pPr>
            <w:r w:rsidRPr="00481D7E">
              <w:rPr>
                <w:color w:val="000000"/>
                <w:sz w:val="20"/>
                <w:szCs w:val="20"/>
              </w:rPr>
              <w:t>-.180</w:t>
            </w:r>
          </w:p>
        </w:tc>
        <w:tc>
          <w:tcPr>
            <w:tcW w:w="0" w:type="auto"/>
            <w:tcBorders>
              <w:top w:val="nil"/>
              <w:left w:val="single" w:sz="8" w:space="0" w:color="000000"/>
              <w:bottom w:val="single" w:sz="18" w:space="0" w:color="000000"/>
              <w:right w:val="single" w:sz="8" w:space="0" w:color="000000"/>
            </w:tcBorders>
            <w:shd w:val="clear" w:color="auto" w:fill="FFFFFF"/>
            <w:hideMark/>
          </w:tcPr>
          <w:p w:rsidR="0042069C" w:rsidRPr="00481D7E" w:rsidRDefault="0042069C" w:rsidP="00481D7E">
            <w:pPr>
              <w:adjustRightInd w:val="0"/>
              <w:ind w:left="60" w:right="60"/>
              <w:jc w:val="both"/>
              <w:rPr>
                <w:color w:val="000000"/>
                <w:sz w:val="20"/>
                <w:szCs w:val="20"/>
              </w:rPr>
            </w:pPr>
            <w:r w:rsidRPr="00481D7E">
              <w:rPr>
                <w:color w:val="000000"/>
                <w:sz w:val="20"/>
                <w:szCs w:val="20"/>
              </w:rPr>
              <w:t>-1.687</w:t>
            </w:r>
          </w:p>
        </w:tc>
        <w:tc>
          <w:tcPr>
            <w:tcW w:w="0" w:type="auto"/>
            <w:tcBorders>
              <w:top w:val="nil"/>
              <w:left w:val="single" w:sz="8" w:space="0" w:color="000000"/>
              <w:bottom w:val="single" w:sz="18" w:space="0" w:color="000000"/>
              <w:right w:val="single" w:sz="18" w:space="0" w:color="000000"/>
            </w:tcBorders>
            <w:shd w:val="clear" w:color="auto" w:fill="FFFFFF"/>
            <w:hideMark/>
          </w:tcPr>
          <w:p w:rsidR="0042069C" w:rsidRPr="00481D7E" w:rsidRDefault="0042069C" w:rsidP="00481D7E">
            <w:pPr>
              <w:adjustRightInd w:val="0"/>
              <w:ind w:left="60" w:right="60"/>
              <w:jc w:val="both"/>
              <w:rPr>
                <w:color w:val="000000"/>
                <w:sz w:val="20"/>
                <w:szCs w:val="20"/>
              </w:rPr>
            </w:pPr>
            <w:r w:rsidRPr="00481D7E">
              <w:rPr>
                <w:color w:val="000000"/>
                <w:sz w:val="20"/>
                <w:szCs w:val="20"/>
              </w:rPr>
              <w:t>.093</w:t>
            </w:r>
          </w:p>
        </w:tc>
      </w:tr>
      <w:tr w:rsidR="0042069C" w:rsidRPr="00481D7E" w:rsidTr="0042069C">
        <w:trPr>
          <w:cantSplit/>
        </w:trPr>
        <w:tc>
          <w:tcPr>
            <w:tcW w:w="0" w:type="auto"/>
            <w:gridSpan w:val="7"/>
            <w:tcBorders>
              <w:top w:val="nil"/>
              <w:left w:val="nil"/>
              <w:bottom w:val="nil"/>
              <w:right w:val="nil"/>
            </w:tcBorders>
            <w:shd w:val="clear" w:color="auto" w:fill="FFFFFF"/>
            <w:hideMark/>
          </w:tcPr>
          <w:p w:rsidR="0042069C" w:rsidRPr="00481D7E" w:rsidRDefault="0042069C" w:rsidP="00481D7E">
            <w:pPr>
              <w:adjustRightInd w:val="0"/>
              <w:ind w:left="60" w:right="60"/>
              <w:jc w:val="both"/>
              <w:rPr>
                <w:color w:val="000000"/>
                <w:sz w:val="20"/>
                <w:szCs w:val="20"/>
              </w:rPr>
            </w:pPr>
            <w:r w:rsidRPr="00481D7E">
              <w:rPr>
                <w:color w:val="000000"/>
                <w:sz w:val="20"/>
                <w:szCs w:val="20"/>
              </w:rPr>
              <w:t>a. Dependent Variable: Minat (Y)</w:t>
            </w:r>
          </w:p>
        </w:tc>
      </w:tr>
    </w:tbl>
    <w:p w:rsidR="000B3B20" w:rsidRPr="00747FAE" w:rsidRDefault="000B3B20" w:rsidP="00747FAE">
      <w:pPr>
        <w:pStyle w:val="ListParagraph"/>
        <w:tabs>
          <w:tab w:val="left" w:pos="0"/>
        </w:tabs>
        <w:spacing w:line="276" w:lineRule="auto"/>
        <w:ind w:left="993"/>
        <w:jc w:val="both"/>
        <w:rPr>
          <w:sz w:val="24"/>
          <w:szCs w:val="24"/>
        </w:rPr>
      </w:pPr>
    </w:p>
    <w:p w:rsidR="000B3B20" w:rsidRPr="00747FAE" w:rsidRDefault="000B3B20" w:rsidP="00747FAE">
      <w:pPr>
        <w:pStyle w:val="ListParagraph"/>
        <w:tabs>
          <w:tab w:val="left" w:pos="0"/>
        </w:tabs>
        <w:spacing w:line="276" w:lineRule="auto"/>
        <w:ind w:left="993" w:right="165"/>
        <w:jc w:val="both"/>
        <w:rPr>
          <w:sz w:val="24"/>
          <w:szCs w:val="24"/>
        </w:rPr>
      </w:pPr>
      <w:r w:rsidRPr="00747FAE">
        <w:rPr>
          <w:sz w:val="24"/>
          <w:szCs w:val="24"/>
        </w:rPr>
        <w:t xml:space="preserve">Dari tabel di atas diketahui religiusitas memiliki nilai t hitung sebesar 0,804 </w:t>
      </w:r>
      <w:r w:rsidRPr="00747FAE">
        <w:rPr>
          <w:bCs/>
          <w:sz w:val="24"/>
          <w:szCs w:val="24"/>
        </w:rPr>
        <w:t>&gt; t tabel sebesar 1</w:t>
      </w:r>
      <w:proofErr w:type="gramStart"/>
      <w:r w:rsidRPr="00747FAE">
        <w:rPr>
          <w:bCs/>
          <w:sz w:val="24"/>
          <w:szCs w:val="24"/>
        </w:rPr>
        <w:t>,96</w:t>
      </w:r>
      <w:proofErr w:type="gramEnd"/>
      <w:r w:rsidRPr="00747FAE">
        <w:rPr>
          <w:bCs/>
          <w:sz w:val="24"/>
          <w:szCs w:val="24"/>
        </w:rPr>
        <w:t xml:space="preserve"> </w:t>
      </w:r>
      <w:r w:rsidRPr="00747FAE">
        <w:rPr>
          <w:sz w:val="24"/>
          <w:szCs w:val="24"/>
        </w:rPr>
        <w:t xml:space="preserve">dan nilai signifikansi 0,422 &gt; 0,05, yang menunjukkan bahwa religiusitas tdak berpengaruh terhadap variabel minat menggunakan produk bank syariah dan kepercayaan memiliki nilai t hitung sebesar 9,307 </w:t>
      </w:r>
      <w:r w:rsidRPr="00747FAE">
        <w:rPr>
          <w:bCs/>
          <w:sz w:val="24"/>
          <w:szCs w:val="24"/>
        </w:rPr>
        <w:t xml:space="preserve">&gt; t tabel sebesar 1,96 </w:t>
      </w:r>
      <w:r w:rsidRPr="00747FAE">
        <w:rPr>
          <w:sz w:val="24"/>
          <w:szCs w:val="24"/>
        </w:rPr>
        <w:t xml:space="preserve">dan nilai signifikansi 0,000 &lt; 0,05, yang menunjukkan bahwa kepercayaan berpengaruh positif dan signifikan terhadap variabel </w:t>
      </w:r>
      <w:r w:rsidRPr="00747FAE">
        <w:rPr>
          <w:sz w:val="24"/>
          <w:szCs w:val="24"/>
        </w:rPr>
        <w:lastRenderedPageBreak/>
        <w:t>minat menggunakan produk bank syariah. Sedangkan MODERAT1 memiliki nilai t hitung sebesar -1,687 &lt;</w:t>
      </w:r>
      <w:r w:rsidRPr="00747FAE">
        <w:rPr>
          <w:bCs/>
          <w:sz w:val="24"/>
          <w:szCs w:val="24"/>
        </w:rPr>
        <w:t xml:space="preserve"> t tabel sebesar 1,96 </w:t>
      </w:r>
      <w:r w:rsidRPr="00747FAE">
        <w:rPr>
          <w:sz w:val="24"/>
          <w:szCs w:val="24"/>
        </w:rPr>
        <w:t xml:space="preserve">dan nilai signifikansi 0,093 &gt; 0,05, yang menunjukkan bahwa MODERAT1 tidak berpengaruh terhadap minat menggunakan produk bank syariah. </w:t>
      </w:r>
    </w:p>
    <w:p w:rsidR="000B3B20" w:rsidRPr="00747FAE" w:rsidRDefault="000B3B20" w:rsidP="00747FAE">
      <w:pPr>
        <w:pStyle w:val="ListParagraph"/>
        <w:tabs>
          <w:tab w:val="left" w:pos="0"/>
        </w:tabs>
        <w:spacing w:line="276" w:lineRule="auto"/>
        <w:ind w:left="993" w:right="165" w:firstLine="709"/>
        <w:jc w:val="both"/>
        <w:rPr>
          <w:sz w:val="24"/>
          <w:szCs w:val="24"/>
        </w:rPr>
      </w:pPr>
      <w:r w:rsidRPr="00747FAE">
        <w:rPr>
          <w:color w:val="242021"/>
          <w:sz w:val="24"/>
          <w:szCs w:val="24"/>
        </w:rPr>
        <w:t xml:space="preserve">Dari tiga persamaan regresi yang telah dilakukan, dapat dilakukan analisis untuk mengetahui jenis variabel moderasi </w:t>
      </w:r>
      <w:r w:rsidRPr="00747FAE">
        <w:rPr>
          <w:iCs/>
          <w:color w:val="242021"/>
          <w:sz w:val="24"/>
          <w:szCs w:val="24"/>
        </w:rPr>
        <w:t>kepercayaan, yaitu sebagai berikut:</w:t>
      </w:r>
    </w:p>
    <w:p w:rsidR="000B3B20" w:rsidRPr="00747FAE" w:rsidRDefault="000B3B20" w:rsidP="00747FAE">
      <w:pPr>
        <w:pStyle w:val="ListParagraph"/>
        <w:spacing w:line="276" w:lineRule="auto"/>
        <w:ind w:left="588" w:right="165" w:firstLine="708"/>
        <w:jc w:val="both"/>
        <w:rPr>
          <w:sz w:val="24"/>
          <w:szCs w:val="24"/>
        </w:rPr>
      </w:pPr>
    </w:p>
    <w:p w:rsidR="00322C7E" w:rsidRPr="00747FAE" w:rsidRDefault="00322C7E" w:rsidP="00747FAE">
      <w:pPr>
        <w:pStyle w:val="ListParagraph"/>
        <w:widowControl/>
        <w:numPr>
          <w:ilvl w:val="0"/>
          <w:numId w:val="5"/>
        </w:numPr>
        <w:autoSpaceDE/>
        <w:autoSpaceDN/>
        <w:spacing w:line="276" w:lineRule="auto"/>
        <w:ind w:left="1418" w:right="165"/>
        <w:contextualSpacing/>
        <w:jc w:val="both"/>
        <w:rPr>
          <w:rFonts w:eastAsiaTheme="minorEastAsia"/>
          <w:sz w:val="24"/>
          <w:szCs w:val="24"/>
        </w:rPr>
      </w:pPr>
      <m:oMath>
        <m:r>
          <w:rPr>
            <w:rFonts w:ascii="Cambria Math" w:hAnsi="Cambria Math"/>
            <w:sz w:val="24"/>
            <w:szCs w:val="24"/>
          </w:rPr>
          <m:t>Yi</m:t>
        </m:r>
        <m:r>
          <w:rPr>
            <w:rFonts w:ascii="Cambria Math"/>
            <w:sz w:val="24"/>
            <w:szCs w:val="24"/>
          </w:rPr>
          <m:t>=</m:t>
        </m:r>
        <m:r>
          <w:rPr>
            <w:rFonts w:ascii="Cambria Math" w:hAnsi="Cambria Math"/>
            <w:sz w:val="24"/>
            <w:szCs w:val="24"/>
          </w:rPr>
          <m:t>a</m:t>
        </m:r>
        <m:r>
          <w:rPr>
            <w:rFonts w:ascii="Cambria Math"/>
            <w:sz w:val="24"/>
            <w:szCs w:val="24"/>
          </w:rPr>
          <m:t xml:space="preserve">+ </m:t>
        </m:r>
        <m:r>
          <w:rPr>
            <w:rFonts w:ascii="Cambria Math" w:hAnsi="Cambria Math"/>
            <w:sz w:val="24"/>
            <w:szCs w:val="24"/>
          </w:rPr>
          <m:t>β</m:t>
        </m:r>
        <m:r>
          <w:rPr>
            <w:rFonts w:ascii="Cambria Math"/>
            <w:sz w:val="24"/>
            <w:szCs w:val="24"/>
          </w:rPr>
          <m:t>1</m:t>
        </m:r>
        <m:r>
          <w:rPr>
            <w:rFonts w:ascii="Cambria Math" w:hAnsi="Cambria Math"/>
            <w:sz w:val="24"/>
            <w:szCs w:val="24"/>
          </w:rPr>
          <m:t>X</m:t>
        </m:r>
        <m:r>
          <w:rPr>
            <w:rFonts w:ascii="Cambria Math"/>
            <w:sz w:val="24"/>
            <w:szCs w:val="24"/>
          </w:rPr>
          <m:t xml:space="preserve">1+ </m:t>
        </m:r>
        <m:r>
          <w:rPr>
            <w:rFonts w:ascii="Cambria Math" w:hAnsi="Cambria Math"/>
            <w:sz w:val="24"/>
            <w:szCs w:val="24"/>
          </w:rPr>
          <m:t>ε</m:t>
        </m:r>
      </m:oMath>
    </w:p>
    <w:p w:rsidR="00322C7E" w:rsidRPr="00747FAE" w:rsidRDefault="00322C7E" w:rsidP="00747FAE">
      <w:pPr>
        <w:pStyle w:val="ListParagraph"/>
        <w:spacing w:line="276" w:lineRule="auto"/>
        <w:ind w:left="1418" w:right="165"/>
        <w:jc w:val="both"/>
        <w:rPr>
          <w:rFonts w:eastAsiaTheme="minorEastAsia"/>
          <w:sz w:val="24"/>
          <w:szCs w:val="24"/>
        </w:rPr>
      </w:pPr>
      <w:r w:rsidRPr="00747FAE">
        <w:rPr>
          <w:sz w:val="24"/>
          <w:szCs w:val="24"/>
        </w:rPr>
        <w:t>Minat = -14,951 + 1,040 Religiusitas</w:t>
      </w:r>
    </w:p>
    <w:p w:rsidR="00322C7E" w:rsidRPr="00747FAE" w:rsidRDefault="00322C7E" w:rsidP="00747FAE">
      <w:pPr>
        <w:pStyle w:val="ListParagraph"/>
        <w:widowControl/>
        <w:numPr>
          <w:ilvl w:val="0"/>
          <w:numId w:val="5"/>
        </w:numPr>
        <w:autoSpaceDE/>
        <w:autoSpaceDN/>
        <w:spacing w:line="276" w:lineRule="auto"/>
        <w:ind w:left="1418" w:right="165"/>
        <w:contextualSpacing/>
        <w:jc w:val="both"/>
        <w:rPr>
          <w:rFonts w:eastAsiaTheme="minorEastAsia"/>
          <w:sz w:val="24"/>
          <w:szCs w:val="24"/>
        </w:rPr>
      </w:pPr>
      <m:oMath>
        <m:r>
          <w:rPr>
            <w:rFonts w:ascii="Cambria Math" w:hAnsi="Cambria Math"/>
            <w:sz w:val="24"/>
            <w:szCs w:val="24"/>
          </w:rPr>
          <m:t>Yi</m:t>
        </m:r>
        <m:r>
          <w:rPr>
            <w:rFonts w:ascii="Cambria Math"/>
            <w:sz w:val="24"/>
            <w:szCs w:val="24"/>
          </w:rPr>
          <m:t>=</m:t>
        </m:r>
        <m:r>
          <w:rPr>
            <w:rFonts w:ascii="Cambria Math" w:hAnsi="Cambria Math"/>
            <w:sz w:val="24"/>
            <w:szCs w:val="24"/>
          </w:rPr>
          <m:t>a</m:t>
        </m:r>
        <m:r>
          <w:rPr>
            <w:rFonts w:ascii="Cambria Math"/>
            <w:sz w:val="24"/>
            <w:szCs w:val="24"/>
          </w:rPr>
          <m:t xml:space="preserve">+ </m:t>
        </m:r>
        <m:r>
          <w:rPr>
            <w:rFonts w:ascii="Cambria Math" w:hAnsi="Cambria Math"/>
            <w:sz w:val="24"/>
            <w:szCs w:val="24"/>
          </w:rPr>
          <m:t>β</m:t>
        </m:r>
        <m:r>
          <w:rPr>
            <w:rFonts w:ascii="Cambria Math"/>
            <w:sz w:val="24"/>
            <w:szCs w:val="24"/>
          </w:rPr>
          <m:t>1</m:t>
        </m:r>
        <m:r>
          <w:rPr>
            <w:rFonts w:ascii="Cambria Math" w:hAnsi="Cambria Math"/>
            <w:sz w:val="24"/>
            <w:szCs w:val="24"/>
          </w:rPr>
          <m:t>X</m:t>
        </m:r>
        <m:r>
          <w:rPr>
            <w:rFonts w:ascii="Cambria Math"/>
            <w:sz w:val="24"/>
            <w:szCs w:val="24"/>
          </w:rPr>
          <m:t xml:space="preserve">1+ </m:t>
        </m:r>
        <m:r>
          <w:rPr>
            <w:rFonts w:ascii="Cambria Math" w:hAnsi="Cambria Math"/>
            <w:sz w:val="24"/>
            <w:szCs w:val="24"/>
          </w:rPr>
          <m:t>β</m:t>
        </m:r>
        <m:r>
          <w:rPr>
            <w:rFonts w:ascii="Cambria Math"/>
            <w:sz w:val="24"/>
            <w:szCs w:val="24"/>
          </w:rPr>
          <m:t>2</m:t>
        </m:r>
        <m:r>
          <w:rPr>
            <w:rFonts w:ascii="Cambria Math" w:hAnsi="Cambria Math"/>
            <w:sz w:val="24"/>
            <w:szCs w:val="24"/>
          </w:rPr>
          <m:t>Z</m:t>
        </m:r>
        <m:r>
          <w:rPr>
            <w:rFonts w:ascii="Cambria Math"/>
            <w:sz w:val="24"/>
            <w:szCs w:val="24"/>
          </w:rPr>
          <m:t xml:space="preserve">1+ </m:t>
        </m:r>
        <m:r>
          <w:rPr>
            <w:rFonts w:ascii="Cambria Math" w:hAnsi="Cambria Math"/>
            <w:sz w:val="24"/>
            <w:szCs w:val="24"/>
          </w:rPr>
          <m:t>ε</m:t>
        </m:r>
      </m:oMath>
    </w:p>
    <w:p w:rsidR="00322C7E" w:rsidRPr="00747FAE" w:rsidRDefault="00322C7E" w:rsidP="00747FAE">
      <w:pPr>
        <w:pStyle w:val="ListParagraph"/>
        <w:spacing w:line="276" w:lineRule="auto"/>
        <w:ind w:left="1418" w:right="165"/>
        <w:jc w:val="both"/>
        <w:rPr>
          <w:sz w:val="24"/>
          <w:szCs w:val="24"/>
        </w:rPr>
      </w:pPr>
      <w:r w:rsidRPr="00747FAE">
        <w:rPr>
          <w:sz w:val="24"/>
          <w:szCs w:val="24"/>
        </w:rPr>
        <w:t>Minat = -0,592 + 0,380 Religiusitas + 0,771 Kepercayaan</w:t>
      </w:r>
    </w:p>
    <w:p w:rsidR="00322C7E" w:rsidRPr="00747FAE" w:rsidRDefault="00322C7E" w:rsidP="00747FAE">
      <w:pPr>
        <w:pStyle w:val="ListParagraph"/>
        <w:widowControl/>
        <w:numPr>
          <w:ilvl w:val="0"/>
          <w:numId w:val="5"/>
        </w:numPr>
        <w:autoSpaceDE/>
        <w:autoSpaceDN/>
        <w:spacing w:line="276" w:lineRule="auto"/>
        <w:ind w:left="1418" w:right="165"/>
        <w:contextualSpacing/>
        <w:jc w:val="both"/>
        <w:rPr>
          <w:rFonts w:eastAsiaTheme="minorEastAsia"/>
          <w:sz w:val="24"/>
          <w:szCs w:val="24"/>
        </w:rPr>
      </w:pPr>
      <m:oMath>
        <m:r>
          <w:rPr>
            <w:rFonts w:ascii="Cambria Math" w:hAnsi="Cambria Math"/>
            <w:sz w:val="24"/>
            <w:szCs w:val="24"/>
          </w:rPr>
          <m:t>Yi</m:t>
        </m:r>
        <m:r>
          <w:rPr>
            <w:rFonts w:ascii="Cambria Math"/>
            <w:sz w:val="24"/>
            <w:szCs w:val="24"/>
          </w:rPr>
          <m:t>=</m:t>
        </m:r>
        <m:r>
          <w:rPr>
            <w:rFonts w:ascii="Cambria Math" w:hAnsi="Cambria Math"/>
            <w:sz w:val="24"/>
            <w:szCs w:val="24"/>
          </w:rPr>
          <m:t>a</m:t>
        </m:r>
        <m:r>
          <w:rPr>
            <w:rFonts w:ascii="Cambria Math"/>
            <w:sz w:val="24"/>
            <w:szCs w:val="24"/>
          </w:rPr>
          <m:t xml:space="preserve">+ </m:t>
        </m:r>
        <m:r>
          <w:rPr>
            <w:rFonts w:ascii="Cambria Math" w:hAnsi="Cambria Math"/>
            <w:sz w:val="24"/>
            <w:szCs w:val="24"/>
          </w:rPr>
          <m:t>β</m:t>
        </m:r>
        <m:r>
          <w:rPr>
            <w:rFonts w:ascii="Cambria Math"/>
            <w:sz w:val="24"/>
            <w:szCs w:val="24"/>
          </w:rPr>
          <m:t>1</m:t>
        </m:r>
        <m:r>
          <w:rPr>
            <w:rFonts w:ascii="Cambria Math" w:hAnsi="Cambria Math"/>
            <w:sz w:val="24"/>
            <w:szCs w:val="24"/>
          </w:rPr>
          <m:t>X</m:t>
        </m:r>
        <m:r>
          <w:rPr>
            <w:rFonts w:ascii="Cambria Math"/>
            <w:sz w:val="24"/>
            <w:szCs w:val="24"/>
          </w:rPr>
          <m:t xml:space="preserve">1+ </m:t>
        </m:r>
        <m:r>
          <w:rPr>
            <w:rFonts w:ascii="Cambria Math" w:hAnsi="Cambria Math"/>
            <w:sz w:val="24"/>
            <w:szCs w:val="24"/>
          </w:rPr>
          <m:t>β</m:t>
        </m:r>
        <m:r>
          <w:rPr>
            <w:rFonts w:ascii="Cambria Math"/>
            <w:sz w:val="24"/>
            <w:szCs w:val="24"/>
          </w:rPr>
          <m:t>2</m:t>
        </m:r>
        <m:r>
          <w:rPr>
            <w:rFonts w:ascii="Cambria Math" w:hAnsi="Cambria Math"/>
            <w:sz w:val="24"/>
            <w:szCs w:val="24"/>
          </w:rPr>
          <m:t>Z</m:t>
        </m:r>
        <m:r>
          <w:rPr>
            <w:rFonts w:ascii="Cambria Math"/>
            <w:sz w:val="24"/>
            <w:szCs w:val="24"/>
          </w:rPr>
          <m:t xml:space="preserve">1+ </m:t>
        </m:r>
        <m:sSup>
          <m:sSupPr>
            <m:ctrlPr>
              <w:rPr>
                <w:rFonts w:ascii="Cambria Math" w:hAnsi="Cambria Math"/>
                <w:i/>
                <w:sz w:val="24"/>
                <w:szCs w:val="24"/>
              </w:rPr>
            </m:ctrlPr>
          </m:sSupPr>
          <m:e>
            <m:r>
              <w:rPr>
                <w:rFonts w:ascii="Cambria Math" w:hAnsi="Cambria Math"/>
                <w:sz w:val="24"/>
                <w:szCs w:val="24"/>
              </w:rPr>
              <m:t>β</m:t>
            </m:r>
            <m:r>
              <w:rPr>
                <w:rFonts w:ascii="Cambria Math"/>
                <w:sz w:val="24"/>
                <w:szCs w:val="24"/>
              </w:rPr>
              <m:t>3</m:t>
            </m:r>
            <m:r>
              <w:rPr>
                <w:rFonts w:ascii="Cambria Math" w:hAnsi="Cambria Math"/>
                <w:sz w:val="24"/>
                <w:szCs w:val="24"/>
              </w:rPr>
              <m:t>X</m:t>
            </m:r>
            <m:r>
              <w:rPr>
                <w:rFonts w:ascii="Cambria Math"/>
                <w:sz w:val="24"/>
                <w:szCs w:val="24"/>
              </w:rPr>
              <m:t>1</m:t>
            </m:r>
          </m:e>
          <m:sup>
            <m:r>
              <w:rPr>
                <w:rFonts w:hAnsi="Cambria Math"/>
                <w:sz w:val="24"/>
                <w:szCs w:val="24"/>
              </w:rPr>
              <m:t>*</m:t>
            </m:r>
          </m:sup>
        </m:sSup>
        <m:r>
          <w:rPr>
            <w:rFonts w:ascii="Cambria Math" w:hAnsi="Cambria Math"/>
            <w:sz w:val="24"/>
            <w:szCs w:val="24"/>
          </w:rPr>
          <m:t>Z</m:t>
        </m:r>
        <m:r>
          <w:rPr>
            <w:rFonts w:ascii="Cambria Math"/>
            <w:sz w:val="24"/>
            <w:szCs w:val="24"/>
          </w:rPr>
          <m:t xml:space="preserve">1 + </m:t>
        </m:r>
        <m:r>
          <w:rPr>
            <w:rFonts w:ascii="Cambria Math" w:hAnsi="Cambria Math"/>
            <w:sz w:val="24"/>
            <w:szCs w:val="24"/>
          </w:rPr>
          <m:t>ε</m:t>
        </m:r>
      </m:oMath>
    </w:p>
    <w:p w:rsidR="00322C7E" w:rsidRPr="00747FAE" w:rsidRDefault="00322C7E" w:rsidP="00747FAE">
      <w:pPr>
        <w:pStyle w:val="ListParagraph"/>
        <w:spacing w:line="276" w:lineRule="auto"/>
        <w:ind w:left="1418" w:right="165"/>
        <w:jc w:val="both"/>
        <w:rPr>
          <w:sz w:val="24"/>
          <w:szCs w:val="24"/>
        </w:rPr>
      </w:pPr>
      <w:r w:rsidRPr="00747FAE">
        <w:rPr>
          <w:sz w:val="24"/>
          <w:szCs w:val="24"/>
        </w:rPr>
        <w:t>Minat = -2,819 + 0,066 Religiusitas + 0,896 Kepercayaan + -0,002 Religiusitas*Kepercayaan</w:t>
      </w:r>
    </w:p>
    <w:p w:rsidR="00322C7E" w:rsidRPr="00747FAE" w:rsidRDefault="00322C7E" w:rsidP="00747FAE">
      <w:pPr>
        <w:pStyle w:val="ListParagraph"/>
        <w:spacing w:line="276" w:lineRule="auto"/>
        <w:ind w:left="588" w:right="165" w:firstLine="708"/>
        <w:jc w:val="both"/>
        <w:rPr>
          <w:sz w:val="24"/>
          <w:szCs w:val="24"/>
        </w:rPr>
      </w:pPr>
    </w:p>
    <w:p w:rsidR="00623720" w:rsidRPr="00747FAE" w:rsidRDefault="00623720" w:rsidP="00747FAE">
      <w:pPr>
        <w:spacing w:line="276" w:lineRule="auto"/>
        <w:ind w:left="993" w:right="165" w:firstLine="709"/>
        <w:jc w:val="both"/>
        <w:rPr>
          <w:i/>
          <w:iCs/>
          <w:color w:val="242021"/>
          <w:sz w:val="24"/>
          <w:szCs w:val="24"/>
        </w:rPr>
      </w:pPr>
      <w:r w:rsidRPr="00747FAE">
        <w:rPr>
          <w:color w:val="242021"/>
          <w:sz w:val="24"/>
          <w:szCs w:val="24"/>
        </w:rPr>
        <w:t xml:space="preserve">Dari perbandingan hasil tiga persamaan di atas, diketahui bahwa β2 ≠ 0 (signifikan) dan β3 = 0 (tidak signifikan) sehingga diketahui bahwa </w:t>
      </w:r>
      <w:r w:rsidRPr="00747FAE">
        <w:rPr>
          <w:iCs/>
          <w:color w:val="242021"/>
          <w:sz w:val="24"/>
          <w:szCs w:val="24"/>
        </w:rPr>
        <w:t xml:space="preserve">kepercayaan bukan merupakan </w:t>
      </w:r>
      <w:r w:rsidRPr="00747FAE">
        <w:rPr>
          <w:color w:val="242021"/>
          <w:sz w:val="24"/>
          <w:szCs w:val="24"/>
        </w:rPr>
        <w:t xml:space="preserve">variabel </w:t>
      </w:r>
      <w:r w:rsidRPr="00747FAE">
        <w:rPr>
          <w:iCs/>
          <w:color w:val="242021"/>
          <w:sz w:val="24"/>
          <w:szCs w:val="24"/>
        </w:rPr>
        <w:t>moderator tetapi hanya sebagai variabel prediktor (independen)</w:t>
      </w:r>
      <w:r w:rsidRPr="00747FAE">
        <w:rPr>
          <w:i/>
          <w:iCs/>
          <w:color w:val="242021"/>
          <w:sz w:val="24"/>
          <w:szCs w:val="24"/>
        </w:rPr>
        <w:t>.</w:t>
      </w:r>
    </w:p>
    <w:p w:rsidR="0014138D" w:rsidRPr="00747FAE" w:rsidRDefault="0014138D" w:rsidP="00747FAE">
      <w:pPr>
        <w:spacing w:line="276" w:lineRule="auto"/>
        <w:ind w:left="993" w:right="165" w:firstLine="709"/>
        <w:jc w:val="both"/>
        <w:rPr>
          <w:i/>
          <w:iCs/>
          <w:color w:val="242021"/>
          <w:sz w:val="24"/>
          <w:szCs w:val="24"/>
        </w:rPr>
      </w:pPr>
    </w:p>
    <w:p w:rsidR="0014138D" w:rsidRDefault="0014138D" w:rsidP="00747FAE">
      <w:pPr>
        <w:pStyle w:val="ListParagraph"/>
        <w:widowControl/>
        <w:numPr>
          <w:ilvl w:val="1"/>
          <w:numId w:val="6"/>
        </w:numPr>
        <w:tabs>
          <w:tab w:val="left" w:pos="0"/>
          <w:tab w:val="num" w:pos="993"/>
        </w:tabs>
        <w:autoSpaceDE/>
        <w:autoSpaceDN/>
        <w:spacing w:line="276" w:lineRule="auto"/>
        <w:ind w:left="993" w:right="162" w:hanging="426"/>
        <w:contextualSpacing/>
        <w:jc w:val="both"/>
        <w:rPr>
          <w:sz w:val="24"/>
          <w:szCs w:val="24"/>
        </w:rPr>
      </w:pPr>
      <w:r w:rsidRPr="00747FAE">
        <w:rPr>
          <w:sz w:val="24"/>
          <w:szCs w:val="24"/>
        </w:rPr>
        <w:t>Analisis Regresi Variabel Pengetahuan Terhadap Minat Menggunakan Produk Bank Syariah</w:t>
      </w:r>
    </w:p>
    <w:p w:rsidR="006C6FB3" w:rsidRPr="00747FAE" w:rsidRDefault="006C6FB3" w:rsidP="006C6FB3">
      <w:pPr>
        <w:pStyle w:val="ListParagraph"/>
        <w:widowControl/>
        <w:tabs>
          <w:tab w:val="left" w:pos="0"/>
        </w:tabs>
        <w:autoSpaceDE/>
        <w:autoSpaceDN/>
        <w:ind w:left="993" w:right="162"/>
        <w:contextualSpacing/>
        <w:jc w:val="both"/>
        <w:rPr>
          <w:sz w:val="24"/>
          <w:szCs w:val="24"/>
        </w:rPr>
      </w:pPr>
    </w:p>
    <w:p w:rsidR="006C6FB3" w:rsidRPr="002A2C91" w:rsidRDefault="006C6FB3" w:rsidP="002A2C91">
      <w:pPr>
        <w:pStyle w:val="Caption"/>
        <w:keepNext/>
        <w:spacing w:after="0"/>
        <w:ind w:left="993"/>
        <w:rPr>
          <w:color w:val="auto"/>
          <w:sz w:val="20"/>
          <w:szCs w:val="20"/>
        </w:rPr>
      </w:pPr>
      <w:proofErr w:type="gramStart"/>
      <w:r w:rsidRPr="002A2C91">
        <w:rPr>
          <w:color w:val="auto"/>
          <w:sz w:val="20"/>
          <w:szCs w:val="20"/>
        </w:rPr>
        <w:t xml:space="preserve">Tabel </w:t>
      </w:r>
      <w:r w:rsidR="001E3927">
        <w:rPr>
          <w:color w:val="auto"/>
          <w:sz w:val="20"/>
          <w:szCs w:val="20"/>
        </w:rPr>
        <w:t>4</w:t>
      </w:r>
      <w:r w:rsidR="007F6352" w:rsidRPr="002A2C91">
        <w:rPr>
          <w:color w:val="auto"/>
          <w:sz w:val="20"/>
          <w:szCs w:val="20"/>
        </w:rPr>
        <w:t>.</w:t>
      </w:r>
      <w:proofErr w:type="gramEnd"/>
      <w:r w:rsidR="00A23EA1" w:rsidRPr="002A2C91">
        <w:rPr>
          <w:color w:val="auto"/>
          <w:sz w:val="20"/>
          <w:szCs w:val="20"/>
        </w:rPr>
        <w:fldChar w:fldCharType="begin"/>
      </w:r>
      <w:r w:rsidR="007F6352" w:rsidRPr="002A2C91">
        <w:rPr>
          <w:color w:val="auto"/>
          <w:sz w:val="20"/>
          <w:szCs w:val="20"/>
        </w:rPr>
        <w:instrText xml:space="preserve"> SEQ Tabel \* ARABIC \s 1 </w:instrText>
      </w:r>
      <w:r w:rsidR="00A23EA1" w:rsidRPr="002A2C91">
        <w:rPr>
          <w:color w:val="auto"/>
          <w:sz w:val="20"/>
          <w:szCs w:val="20"/>
        </w:rPr>
        <w:fldChar w:fldCharType="separate"/>
      </w:r>
      <w:r w:rsidR="007F6352" w:rsidRPr="002A2C91">
        <w:rPr>
          <w:noProof/>
          <w:color w:val="auto"/>
          <w:sz w:val="20"/>
          <w:szCs w:val="20"/>
        </w:rPr>
        <w:t>9</w:t>
      </w:r>
      <w:r w:rsidR="00A23EA1" w:rsidRPr="002A2C91">
        <w:rPr>
          <w:color w:val="auto"/>
          <w:sz w:val="20"/>
          <w:szCs w:val="20"/>
        </w:rPr>
        <w:fldChar w:fldCharType="end"/>
      </w:r>
      <w:r w:rsidRPr="002A2C91">
        <w:rPr>
          <w:color w:val="auto"/>
          <w:sz w:val="20"/>
          <w:szCs w:val="20"/>
        </w:rPr>
        <w:t>. Hasil Uji Koefisien Determinasi</w:t>
      </w:r>
    </w:p>
    <w:tbl>
      <w:tblPr>
        <w:tblW w:w="5835"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97"/>
        <w:gridCol w:w="1018"/>
        <w:gridCol w:w="1086"/>
        <w:gridCol w:w="1467"/>
        <w:gridCol w:w="1467"/>
      </w:tblGrid>
      <w:tr w:rsidR="0014138D" w:rsidRPr="00481D7E" w:rsidTr="0014138D">
        <w:trPr>
          <w:cantSplit/>
          <w:tblHeader/>
        </w:trPr>
        <w:tc>
          <w:tcPr>
            <w:tcW w:w="5835" w:type="dxa"/>
            <w:gridSpan w:val="5"/>
            <w:tcBorders>
              <w:top w:val="nil"/>
              <w:left w:val="nil"/>
              <w:bottom w:val="nil"/>
              <w:right w:val="nil"/>
            </w:tcBorders>
            <w:shd w:val="clear" w:color="auto" w:fill="FFFFFF"/>
            <w:vAlign w:val="center"/>
            <w:hideMark/>
          </w:tcPr>
          <w:p w:rsidR="0014138D" w:rsidRPr="00481D7E" w:rsidRDefault="0014138D" w:rsidP="006C6FB3">
            <w:pPr>
              <w:adjustRightInd w:val="0"/>
              <w:ind w:left="60" w:right="162"/>
              <w:jc w:val="center"/>
              <w:rPr>
                <w:color w:val="000000"/>
                <w:sz w:val="20"/>
                <w:szCs w:val="20"/>
              </w:rPr>
            </w:pPr>
            <w:r w:rsidRPr="00481D7E">
              <w:rPr>
                <w:b/>
                <w:bCs/>
                <w:color w:val="000000"/>
                <w:sz w:val="20"/>
                <w:szCs w:val="20"/>
              </w:rPr>
              <w:t>Model Summary</w:t>
            </w:r>
          </w:p>
        </w:tc>
      </w:tr>
      <w:tr w:rsidR="0014138D" w:rsidRPr="00481D7E" w:rsidTr="0014138D">
        <w:trPr>
          <w:cantSplit/>
          <w:tblHeader/>
        </w:trPr>
        <w:tc>
          <w:tcPr>
            <w:tcW w:w="797"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14138D" w:rsidRPr="00481D7E" w:rsidRDefault="0014138D" w:rsidP="008C43C4">
            <w:pPr>
              <w:adjustRightInd w:val="0"/>
              <w:ind w:left="60" w:right="162"/>
              <w:jc w:val="center"/>
              <w:rPr>
                <w:color w:val="000000"/>
                <w:sz w:val="20"/>
                <w:szCs w:val="20"/>
              </w:rPr>
            </w:pPr>
            <w:r w:rsidRPr="00481D7E">
              <w:rPr>
                <w:color w:val="000000"/>
                <w:sz w:val="20"/>
                <w:szCs w:val="20"/>
              </w:rPr>
              <w:t>Model</w:t>
            </w:r>
          </w:p>
        </w:tc>
        <w:tc>
          <w:tcPr>
            <w:tcW w:w="101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14138D" w:rsidRPr="00481D7E" w:rsidRDefault="0014138D" w:rsidP="008C43C4">
            <w:pPr>
              <w:adjustRightInd w:val="0"/>
              <w:ind w:left="60" w:right="162"/>
              <w:jc w:val="center"/>
              <w:rPr>
                <w:color w:val="000000"/>
                <w:sz w:val="20"/>
                <w:szCs w:val="20"/>
              </w:rPr>
            </w:pPr>
            <w:r w:rsidRPr="00481D7E">
              <w:rPr>
                <w:color w:val="000000"/>
                <w:sz w:val="20"/>
                <w:szCs w:val="20"/>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4138D" w:rsidRPr="00481D7E" w:rsidRDefault="0014138D" w:rsidP="008C43C4">
            <w:pPr>
              <w:adjustRightInd w:val="0"/>
              <w:ind w:left="60" w:right="162"/>
              <w:jc w:val="center"/>
              <w:rPr>
                <w:color w:val="000000"/>
                <w:sz w:val="20"/>
                <w:szCs w:val="20"/>
              </w:rPr>
            </w:pPr>
            <w:r w:rsidRPr="00481D7E">
              <w:rPr>
                <w:color w:val="000000"/>
                <w:sz w:val="20"/>
                <w:szCs w:val="20"/>
              </w:rPr>
              <w:t>R Square</w:t>
            </w:r>
          </w:p>
        </w:tc>
        <w:tc>
          <w:tcPr>
            <w:tcW w:w="146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14138D" w:rsidRPr="00481D7E" w:rsidRDefault="0014138D" w:rsidP="008C43C4">
            <w:pPr>
              <w:adjustRightInd w:val="0"/>
              <w:ind w:left="60" w:right="162"/>
              <w:jc w:val="center"/>
              <w:rPr>
                <w:color w:val="000000"/>
                <w:sz w:val="20"/>
                <w:szCs w:val="20"/>
              </w:rPr>
            </w:pPr>
            <w:r w:rsidRPr="00481D7E">
              <w:rPr>
                <w:color w:val="000000"/>
                <w:sz w:val="20"/>
                <w:szCs w:val="20"/>
              </w:rPr>
              <w:t>Adjusted R Square</w:t>
            </w:r>
          </w:p>
        </w:tc>
        <w:tc>
          <w:tcPr>
            <w:tcW w:w="1467"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14138D" w:rsidRPr="00481D7E" w:rsidRDefault="0014138D" w:rsidP="008C43C4">
            <w:pPr>
              <w:adjustRightInd w:val="0"/>
              <w:ind w:left="60" w:right="162"/>
              <w:jc w:val="center"/>
              <w:rPr>
                <w:color w:val="000000"/>
                <w:sz w:val="20"/>
                <w:szCs w:val="20"/>
              </w:rPr>
            </w:pPr>
            <w:r w:rsidRPr="00481D7E">
              <w:rPr>
                <w:color w:val="000000"/>
                <w:sz w:val="20"/>
                <w:szCs w:val="20"/>
              </w:rPr>
              <w:t>Std. Error of the Estimate</w:t>
            </w:r>
          </w:p>
        </w:tc>
      </w:tr>
      <w:tr w:rsidR="0014138D" w:rsidRPr="00481D7E" w:rsidTr="0014138D">
        <w:trPr>
          <w:cantSplit/>
          <w:tblHeader/>
        </w:trPr>
        <w:tc>
          <w:tcPr>
            <w:tcW w:w="797" w:type="dxa"/>
            <w:tcBorders>
              <w:top w:val="single" w:sz="18" w:space="0" w:color="000000"/>
              <w:left w:val="single" w:sz="18" w:space="0" w:color="000000"/>
              <w:bottom w:val="single" w:sz="18" w:space="0" w:color="000000"/>
              <w:right w:val="single" w:sz="18" w:space="0" w:color="000000"/>
            </w:tcBorders>
            <w:shd w:val="clear" w:color="auto" w:fill="FFFFFF"/>
            <w:hideMark/>
          </w:tcPr>
          <w:p w:rsidR="0014138D" w:rsidRPr="00481D7E" w:rsidRDefault="0014138D" w:rsidP="00481D7E">
            <w:pPr>
              <w:adjustRightInd w:val="0"/>
              <w:ind w:left="60" w:right="162"/>
              <w:jc w:val="both"/>
              <w:rPr>
                <w:color w:val="000000"/>
                <w:sz w:val="20"/>
                <w:szCs w:val="20"/>
              </w:rPr>
            </w:pPr>
            <w:r w:rsidRPr="00481D7E">
              <w:rPr>
                <w:color w:val="000000"/>
                <w:sz w:val="20"/>
                <w:szCs w:val="20"/>
              </w:rPr>
              <w:t>1</w:t>
            </w:r>
          </w:p>
        </w:tc>
        <w:tc>
          <w:tcPr>
            <w:tcW w:w="1018" w:type="dxa"/>
            <w:tcBorders>
              <w:top w:val="single" w:sz="18" w:space="0" w:color="000000"/>
              <w:left w:val="single" w:sz="18" w:space="0" w:color="000000"/>
              <w:bottom w:val="single" w:sz="18" w:space="0" w:color="000000"/>
              <w:right w:val="single" w:sz="8" w:space="0" w:color="000000"/>
            </w:tcBorders>
            <w:shd w:val="clear" w:color="auto" w:fill="FFFFFF"/>
            <w:hideMark/>
          </w:tcPr>
          <w:p w:rsidR="0014138D" w:rsidRPr="00481D7E" w:rsidRDefault="0014138D" w:rsidP="00481D7E">
            <w:pPr>
              <w:adjustRightInd w:val="0"/>
              <w:ind w:left="60" w:right="162"/>
              <w:jc w:val="both"/>
              <w:rPr>
                <w:color w:val="000000"/>
                <w:sz w:val="20"/>
                <w:szCs w:val="20"/>
              </w:rPr>
            </w:pPr>
            <w:r w:rsidRPr="00481D7E">
              <w:rPr>
                <w:color w:val="000000"/>
                <w:sz w:val="20"/>
                <w:szCs w:val="20"/>
              </w:rPr>
              <w:t>.981</w:t>
            </w:r>
            <w:r w:rsidRPr="00481D7E">
              <w:rPr>
                <w:color w:val="000000"/>
                <w:sz w:val="20"/>
                <w:szCs w:val="20"/>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hideMark/>
          </w:tcPr>
          <w:p w:rsidR="0014138D" w:rsidRPr="00481D7E" w:rsidRDefault="0014138D" w:rsidP="00481D7E">
            <w:pPr>
              <w:adjustRightInd w:val="0"/>
              <w:ind w:left="60" w:right="162"/>
              <w:jc w:val="both"/>
              <w:rPr>
                <w:color w:val="000000"/>
                <w:sz w:val="20"/>
                <w:szCs w:val="20"/>
              </w:rPr>
            </w:pPr>
            <w:r w:rsidRPr="00481D7E">
              <w:rPr>
                <w:color w:val="000000"/>
                <w:sz w:val="20"/>
                <w:szCs w:val="20"/>
              </w:rPr>
              <w:t>.962</w:t>
            </w:r>
          </w:p>
        </w:tc>
        <w:tc>
          <w:tcPr>
            <w:tcW w:w="1467" w:type="dxa"/>
            <w:tcBorders>
              <w:top w:val="single" w:sz="18" w:space="0" w:color="000000"/>
              <w:left w:val="single" w:sz="8" w:space="0" w:color="000000"/>
              <w:bottom w:val="single" w:sz="18" w:space="0" w:color="000000"/>
              <w:right w:val="single" w:sz="8" w:space="0" w:color="000000"/>
            </w:tcBorders>
            <w:shd w:val="clear" w:color="auto" w:fill="FFFFFF"/>
            <w:hideMark/>
          </w:tcPr>
          <w:p w:rsidR="0014138D" w:rsidRPr="00481D7E" w:rsidRDefault="0014138D" w:rsidP="00481D7E">
            <w:pPr>
              <w:adjustRightInd w:val="0"/>
              <w:ind w:left="60" w:right="162"/>
              <w:jc w:val="both"/>
              <w:rPr>
                <w:color w:val="000000"/>
                <w:sz w:val="20"/>
                <w:szCs w:val="20"/>
              </w:rPr>
            </w:pPr>
            <w:r w:rsidRPr="00481D7E">
              <w:rPr>
                <w:color w:val="000000"/>
                <w:sz w:val="20"/>
                <w:szCs w:val="20"/>
              </w:rPr>
              <w:t>.962</w:t>
            </w:r>
          </w:p>
        </w:tc>
        <w:tc>
          <w:tcPr>
            <w:tcW w:w="1467" w:type="dxa"/>
            <w:tcBorders>
              <w:top w:val="single" w:sz="18" w:space="0" w:color="000000"/>
              <w:left w:val="single" w:sz="8" w:space="0" w:color="000000"/>
              <w:bottom w:val="single" w:sz="18" w:space="0" w:color="000000"/>
              <w:right w:val="single" w:sz="18" w:space="0" w:color="000000"/>
            </w:tcBorders>
            <w:shd w:val="clear" w:color="auto" w:fill="FFFFFF"/>
            <w:hideMark/>
          </w:tcPr>
          <w:p w:rsidR="0014138D" w:rsidRPr="00481D7E" w:rsidRDefault="0014138D" w:rsidP="00481D7E">
            <w:pPr>
              <w:adjustRightInd w:val="0"/>
              <w:ind w:left="60" w:right="162"/>
              <w:jc w:val="both"/>
              <w:rPr>
                <w:color w:val="000000"/>
                <w:sz w:val="20"/>
                <w:szCs w:val="20"/>
              </w:rPr>
            </w:pPr>
            <w:r w:rsidRPr="00481D7E">
              <w:rPr>
                <w:color w:val="000000"/>
                <w:sz w:val="20"/>
                <w:szCs w:val="20"/>
              </w:rPr>
              <w:t>1.09651</w:t>
            </w:r>
          </w:p>
        </w:tc>
      </w:tr>
      <w:tr w:rsidR="0014138D" w:rsidRPr="00481D7E" w:rsidTr="0014138D">
        <w:trPr>
          <w:cantSplit/>
        </w:trPr>
        <w:tc>
          <w:tcPr>
            <w:tcW w:w="5835" w:type="dxa"/>
            <w:gridSpan w:val="5"/>
            <w:tcBorders>
              <w:top w:val="nil"/>
              <w:left w:val="nil"/>
              <w:bottom w:val="nil"/>
              <w:right w:val="nil"/>
            </w:tcBorders>
            <w:shd w:val="clear" w:color="auto" w:fill="FFFFFF"/>
            <w:hideMark/>
          </w:tcPr>
          <w:p w:rsidR="0014138D" w:rsidRPr="00481D7E" w:rsidRDefault="0014138D" w:rsidP="00481D7E">
            <w:pPr>
              <w:adjustRightInd w:val="0"/>
              <w:ind w:left="60" w:right="162"/>
              <w:jc w:val="both"/>
              <w:rPr>
                <w:color w:val="000000"/>
                <w:sz w:val="20"/>
                <w:szCs w:val="20"/>
              </w:rPr>
            </w:pPr>
            <w:r w:rsidRPr="00481D7E">
              <w:rPr>
                <w:color w:val="000000"/>
                <w:sz w:val="20"/>
                <w:szCs w:val="20"/>
              </w:rPr>
              <w:t>a. Predictors: (Constant), Pengetahuan (X2)</w:t>
            </w:r>
          </w:p>
        </w:tc>
      </w:tr>
    </w:tbl>
    <w:p w:rsidR="0014138D" w:rsidRPr="00747FAE" w:rsidRDefault="0014138D" w:rsidP="00747FAE">
      <w:pPr>
        <w:pStyle w:val="ListParagraph"/>
        <w:tabs>
          <w:tab w:val="left" w:pos="0"/>
          <w:tab w:val="num" w:pos="993"/>
        </w:tabs>
        <w:spacing w:line="276" w:lineRule="auto"/>
        <w:ind w:left="993" w:right="162"/>
        <w:jc w:val="both"/>
        <w:rPr>
          <w:sz w:val="24"/>
          <w:szCs w:val="24"/>
        </w:rPr>
      </w:pPr>
    </w:p>
    <w:p w:rsidR="0014138D" w:rsidRDefault="0014138D" w:rsidP="00747FAE">
      <w:pPr>
        <w:pStyle w:val="ListParagraph"/>
        <w:tabs>
          <w:tab w:val="left" w:pos="0"/>
          <w:tab w:val="num" w:pos="993"/>
        </w:tabs>
        <w:spacing w:line="276" w:lineRule="auto"/>
        <w:ind w:left="993" w:right="162"/>
        <w:jc w:val="both"/>
        <w:rPr>
          <w:rStyle w:val="fontstyle21"/>
          <w:rFonts w:ascii="Times New Roman" w:hAnsi="Times New Roman"/>
          <w:sz w:val="24"/>
          <w:szCs w:val="24"/>
        </w:rPr>
      </w:pPr>
      <w:r w:rsidRPr="00747FAE">
        <w:rPr>
          <w:rStyle w:val="fontstyle21"/>
          <w:rFonts w:ascii="Times New Roman" w:hAnsi="Times New Roman"/>
          <w:sz w:val="24"/>
          <w:szCs w:val="24"/>
        </w:rPr>
        <w:t xml:space="preserve">Berdasarkan tabel di atas, dapat diketahui bahwa koefisien korelasi (R) sebesar 0,981, yang berarti variabel pengetahuan memberikan pengaruh kepada variabel </w:t>
      </w:r>
      <w:r w:rsidRPr="00747FAE">
        <w:rPr>
          <w:bCs/>
          <w:sz w:val="24"/>
          <w:szCs w:val="24"/>
        </w:rPr>
        <w:t>minat menggunakan produk bank syariah</w:t>
      </w:r>
      <w:r w:rsidRPr="00747FAE">
        <w:rPr>
          <w:rStyle w:val="fontstyle21"/>
          <w:rFonts w:ascii="Times New Roman" w:hAnsi="Times New Roman"/>
          <w:sz w:val="24"/>
          <w:szCs w:val="24"/>
        </w:rPr>
        <w:t xml:space="preserve"> sebesar 98</w:t>
      </w:r>
      <w:proofErr w:type="gramStart"/>
      <w:r w:rsidRPr="00747FAE">
        <w:rPr>
          <w:rStyle w:val="fontstyle21"/>
          <w:rFonts w:ascii="Times New Roman" w:hAnsi="Times New Roman"/>
          <w:sz w:val="24"/>
          <w:szCs w:val="24"/>
        </w:rPr>
        <w:t>,1</w:t>
      </w:r>
      <w:proofErr w:type="gramEnd"/>
      <w:r w:rsidRPr="00747FAE">
        <w:rPr>
          <w:rStyle w:val="fontstyle21"/>
          <w:rFonts w:ascii="Times New Roman" w:hAnsi="Times New Roman"/>
          <w:sz w:val="24"/>
          <w:szCs w:val="24"/>
        </w:rPr>
        <w:t xml:space="preserve">%. </w:t>
      </w:r>
    </w:p>
    <w:p w:rsidR="001E3927" w:rsidRPr="00747FAE" w:rsidRDefault="001E3927" w:rsidP="00747FAE">
      <w:pPr>
        <w:pStyle w:val="ListParagraph"/>
        <w:tabs>
          <w:tab w:val="left" w:pos="0"/>
          <w:tab w:val="num" w:pos="993"/>
        </w:tabs>
        <w:spacing w:line="276" w:lineRule="auto"/>
        <w:ind w:left="993" w:right="162"/>
        <w:jc w:val="both"/>
        <w:rPr>
          <w:rStyle w:val="fontstyle21"/>
          <w:rFonts w:ascii="Times New Roman" w:hAnsi="Times New Roman"/>
          <w:sz w:val="24"/>
          <w:szCs w:val="24"/>
        </w:rPr>
      </w:pPr>
    </w:p>
    <w:p w:rsidR="00D054D6" w:rsidRPr="00B8384F" w:rsidRDefault="00D054D6" w:rsidP="00B8384F">
      <w:pPr>
        <w:pStyle w:val="Caption"/>
        <w:keepNext/>
        <w:spacing w:after="0"/>
        <w:ind w:left="993"/>
        <w:rPr>
          <w:color w:val="auto"/>
          <w:sz w:val="20"/>
          <w:szCs w:val="20"/>
        </w:rPr>
      </w:pPr>
      <w:proofErr w:type="gramStart"/>
      <w:r w:rsidRPr="00B8384F">
        <w:rPr>
          <w:color w:val="auto"/>
          <w:sz w:val="20"/>
          <w:szCs w:val="20"/>
        </w:rPr>
        <w:t xml:space="preserve">Tabel </w:t>
      </w:r>
      <w:r w:rsidR="001E3927">
        <w:rPr>
          <w:color w:val="auto"/>
          <w:sz w:val="20"/>
          <w:szCs w:val="20"/>
        </w:rPr>
        <w:t>4</w:t>
      </w:r>
      <w:r w:rsidR="007F6352" w:rsidRPr="00B8384F">
        <w:rPr>
          <w:color w:val="auto"/>
          <w:sz w:val="20"/>
          <w:szCs w:val="20"/>
        </w:rPr>
        <w:t>.</w:t>
      </w:r>
      <w:proofErr w:type="gramEnd"/>
      <w:r w:rsidR="00A23EA1" w:rsidRPr="00B8384F">
        <w:rPr>
          <w:color w:val="auto"/>
          <w:sz w:val="20"/>
          <w:szCs w:val="20"/>
        </w:rPr>
        <w:fldChar w:fldCharType="begin"/>
      </w:r>
      <w:r w:rsidR="007F6352" w:rsidRPr="00B8384F">
        <w:rPr>
          <w:color w:val="auto"/>
          <w:sz w:val="20"/>
          <w:szCs w:val="20"/>
        </w:rPr>
        <w:instrText xml:space="preserve"> SEQ Tabel \* ARABIC \s 1 </w:instrText>
      </w:r>
      <w:r w:rsidR="00A23EA1" w:rsidRPr="00B8384F">
        <w:rPr>
          <w:color w:val="auto"/>
          <w:sz w:val="20"/>
          <w:szCs w:val="20"/>
        </w:rPr>
        <w:fldChar w:fldCharType="separate"/>
      </w:r>
      <w:r w:rsidR="007F6352" w:rsidRPr="00B8384F">
        <w:rPr>
          <w:noProof/>
          <w:color w:val="auto"/>
          <w:sz w:val="20"/>
          <w:szCs w:val="20"/>
        </w:rPr>
        <w:t>10</w:t>
      </w:r>
      <w:r w:rsidR="00A23EA1" w:rsidRPr="00B8384F">
        <w:rPr>
          <w:color w:val="auto"/>
          <w:sz w:val="20"/>
          <w:szCs w:val="20"/>
        </w:rPr>
        <w:fldChar w:fldCharType="end"/>
      </w:r>
      <w:r w:rsidRPr="00B8384F">
        <w:rPr>
          <w:color w:val="auto"/>
          <w:sz w:val="20"/>
          <w:szCs w:val="20"/>
        </w:rPr>
        <w:t>. Hasil Uji t</w:t>
      </w:r>
    </w:p>
    <w:tbl>
      <w:tblPr>
        <w:tblW w:w="7677"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243"/>
        <w:gridCol w:w="1593"/>
        <w:gridCol w:w="1021"/>
        <w:gridCol w:w="1415"/>
        <w:gridCol w:w="2212"/>
        <w:gridCol w:w="690"/>
        <w:gridCol w:w="503"/>
      </w:tblGrid>
      <w:tr w:rsidR="00B113B2" w:rsidRPr="00481D7E" w:rsidTr="00B113B2">
        <w:trPr>
          <w:cantSplit/>
          <w:tblHeader/>
        </w:trPr>
        <w:tc>
          <w:tcPr>
            <w:tcW w:w="0" w:type="auto"/>
            <w:gridSpan w:val="7"/>
            <w:tcBorders>
              <w:top w:val="nil"/>
              <w:left w:val="nil"/>
              <w:bottom w:val="nil"/>
              <w:right w:val="nil"/>
            </w:tcBorders>
            <w:shd w:val="clear" w:color="auto" w:fill="FFFFFF"/>
            <w:vAlign w:val="center"/>
            <w:hideMark/>
          </w:tcPr>
          <w:p w:rsidR="00B113B2" w:rsidRPr="00481D7E" w:rsidRDefault="00B113B2" w:rsidP="008C43C4">
            <w:pPr>
              <w:adjustRightInd w:val="0"/>
              <w:ind w:left="60" w:right="60"/>
              <w:jc w:val="center"/>
              <w:rPr>
                <w:color w:val="000000"/>
                <w:sz w:val="20"/>
                <w:szCs w:val="20"/>
              </w:rPr>
            </w:pPr>
            <w:r w:rsidRPr="00481D7E">
              <w:rPr>
                <w:b/>
                <w:bCs/>
                <w:color w:val="000000"/>
                <w:sz w:val="20"/>
                <w:szCs w:val="20"/>
              </w:rPr>
              <w:t>Coefficients</w:t>
            </w:r>
            <w:r w:rsidRPr="00481D7E">
              <w:rPr>
                <w:b/>
                <w:bCs/>
                <w:color w:val="000000"/>
                <w:sz w:val="20"/>
                <w:szCs w:val="20"/>
                <w:vertAlign w:val="superscript"/>
              </w:rPr>
              <w:t>a</w:t>
            </w:r>
          </w:p>
        </w:tc>
      </w:tr>
      <w:tr w:rsidR="00B113B2" w:rsidRPr="00481D7E" w:rsidTr="00B113B2">
        <w:trPr>
          <w:cantSplit/>
          <w:tblHeader/>
        </w:trPr>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B113B2" w:rsidRPr="00481D7E" w:rsidRDefault="00B113B2" w:rsidP="008C43C4">
            <w:pPr>
              <w:adjustRightInd w:val="0"/>
              <w:ind w:left="60" w:right="60"/>
              <w:jc w:val="center"/>
              <w:rPr>
                <w:color w:val="000000"/>
                <w:sz w:val="20"/>
                <w:szCs w:val="20"/>
              </w:rPr>
            </w:pPr>
            <w:r w:rsidRPr="00481D7E">
              <w:rPr>
                <w:color w:val="000000"/>
                <w:sz w:val="20"/>
                <w:szCs w:val="20"/>
              </w:rPr>
              <w:t>Model</w:t>
            </w:r>
          </w:p>
        </w:tc>
        <w:tc>
          <w:tcPr>
            <w:tcW w:w="0" w:type="auto"/>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B113B2" w:rsidRPr="00481D7E" w:rsidRDefault="00B113B2" w:rsidP="008C43C4">
            <w:pPr>
              <w:adjustRightInd w:val="0"/>
              <w:ind w:left="60" w:right="60"/>
              <w:jc w:val="center"/>
              <w:rPr>
                <w:color w:val="000000"/>
                <w:sz w:val="20"/>
                <w:szCs w:val="20"/>
              </w:rPr>
            </w:pPr>
            <w:r w:rsidRPr="00481D7E">
              <w:rPr>
                <w:color w:val="000000"/>
                <w:sz w:val="20"/>
                <w:szCs w:val="20"/>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B113B2" w:rsidRPr="00481D7E" w:rsidRDefault="00B113B2" w:rsidP="008C43C4">
            <w:pPr>
              <w:adjustRightInd w:val="0"/>
              <w:ind w:left="60" w:right="60"/>
              <w:jc w:val="center"/>
              <w:rPr>
                <w:color w:val="000000"/>
                <w:sz w:val="20"/>
                <w:szCs w:val="20"/>
              </w:rPr>
            </w:pPr>
            <w:r w:rsidRPr="00481D7E">
              <w:rPr>
                <w:color w:val="000000"/>
                <w:sz w:val="20"/>
                <w:szCs w:val="20"/>
              </w:rPr>
              <w:t>Standardized Coefficients</w:t>
            </w:r>
          </w:p>
        </w:tc>
        <w:tc>
          <w:tcPr>
            <w:tcW w:w="0" w:type="auto"/>
            <w:vMerge w:val="restart"/>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B113B2" w:rsidRPr="00481D7E" w:rsidRDefault="00B113B2" w:rsidP="008C43C4">
            <w:pPr>
              <w:adjustRightInd w:val="0"/>
              <w:ind w:left="60" w:right="60"/>
              <w:jc w:val="center"/>
              <w:rPr>
                <w:color w:val="000000"/>
                <w:sz w:val="20"/>
                <w:szCs w:val="20"/>
              </w:rPr>
            </w:pPr>
            <w:r w:rsidRPr="00481D7E">
              <w:rPr>
                <w:color w:val="000000"/>
                <w:sz w:val="20"/>
                <w:szCs w:val="20"/>
              </w:rPr>
              <w:t>T</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B113B2" w:rsidRPr="00481D7E" w:rsidRDefault="00B113B2" w:rsidP="008C43C4">
            <w:pPr>
              <w:adjustRightInd w:val="0"/>
              <w:ind w:left="60" w:right="60"/>
              <w:jc w:val="center"/>
              <w:rPr>
                <w:color w:val="000000"/>
                <w:sz w:val="20"/>
                <w:szCs w:val="20"/>
              </w:rPr>
            </w:pPr>
            <w:r w:rsidRPr="00481D7E">
              <w:rPr>
                <w:color w:val="000000"/>
                <w:sz w:val="20"/>
                <w:szCs w:val="20"/>
              </w:rPr>
              <w:t>Sig.</w:t>
            </w:r>
          </w:p>
        </w:tc>
      </w:tr>
      <w:tr w:rsidR="00B113B2" w:rsidRPr="00481D7E" w:rsidTr="00B113B2">
        <w:trPr>
          <w:cantSplit/>
          <w:tblHeader/>
        </w:trPr>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rsidR="00B113B2" w:rsidRPr="00481D7E" w:rsidRDefault="00B113B2" w:rsidP="00481D7E">
            <w:pPr>
              <w:jc w:val="both"/>
              <w:rPr>
                <w:color w:val="000000"/>
                <w:sz w:val="20"/>
                <w:szCs w:val="20"/>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B113B2" w:rsidRPr="00481D7E" w:rsidRDefault="00B113B2" w:rsidP="008C43C4">
            <w:pPr>
              <w:adjustRightInd w:val="0"/>
              <w:ind w:left="60" w:right="60"/>
              <w:jc w:val="center"/>
              <w:rPr>
                <w:color w:val="000000"/>
                <w:sz w:val="20"/>
                <w:szCs w:val="20"/>
              </w:rPr>
            </w:pPr>
            <w:r w:rsidRPr="00481D7E">
              <w:rPr>
                <w:color w:val="000000"/>
                <w:sz w:val="20"/>
                <w:szCs w:val="20"/>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B113B2" w:rsidRPr="00481D7E" w:rsidRDefault="00B113B2" w:rsidP="008C43C4">
            <w:pPr>
              <w:adjustRightInd w:val="0"/>
              <w:ind w:left="60" w:right="60"/>
              <w:jc w:val="center"/>
              <w:rPr>
                <w:color w:val="000000"/>
                <w:sz w:val="20"/>
                <w:szCs w:val="20"/>
              </w:rPr>
            </w:pPr>
            <w:r w:rsidRPr="00481D7E">
              <w:rPr>
                <w:color w:val="000000"/>
                <w:sz w:val="20"/>
                <w:szCs w:val="20"/>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B113B2" w:rsidRPr="00481D7E" w:rsidRDefault="00B113B2" w:rsidP="008C43C4">
            <w:pPr>
              <w:adjustRightInd w:val="0"/>
              <w:ind w:left="60" w:right="60"/>
              <w:jc w:val="center"/>
              <w:rPr>
                <w:color w:val="000000"/>
                <w:sz w:val="20"/>
                <w:szCs w:val="20"/>
              </w:rPr>
            </w:pPr>
            <w:r w:rsidRPr="00481D7E">
              <w:rPr>
                <w:color w:val="000000"/>
                <w:sz w:val="20"/>
                <w:szCs w:val="20"/>
              </w:rPr>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rsidR="00B113B2" w:rsidRPr="00481D7E" w:rsidRDefault="00B113B2" w:rsidP="00481D7E">
            <w:pPr>
              <w:jc w:val="both"/>
              <w:rPr>
                <w:color w:val="000000"/>
                <w:sz w:val="20"/>
                <w:szCs w:val="20"/>
              </w:rPr>
            </w:pPr>
          </w:p>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rsidR="00B113B2" w:rsidRPr="00481D7E" w:rsidRDefault="00B113B2" w:rsidP="00481D7E">
            <w:pPr>
              <w:jc w:val="both"/>
              <w:rPr>
                <w:color w:val="000000"/>
                <w:sz w:val="20"/>
                <w:szCs w:val="20"/>
              </w:rPr>
            </w:pPr>
          </w:p>
        </w:tc>
      </w:tr>
      <w:tr w:rsidR="00B113B2" w:rsidRPr="00481D7E" w:rsidTr="00B113B2">
        <w:trPr>
          <w:cantSplit/>
          <w:tblHeader/>
        </w:trPr>
        <w:tc>
          <w:tcPr>
            <w:tcW w:w="0" w:type="auto"/>
            <w:vMerge w:val="restart"/>
            <w:tcBorders>
              <w:top w:val="single" w:sz="18" w:space="0" w:color="000000"/>
              <w:left w:val="single" w:sz="18" w:space="0" w:color="000000"/>
              <w:bottom w:val="single" w:sz="18" w:space="0" w:color="000000"/>
              <w:right w:val="nil"/>
            </w:tcBorders>
            <w:shd w:val="clear" w:color="auto" w:fill="FFFFFF"/>
            <w:hideMark/>
          </w:tcPr>
          <w:p w:rsidR="00B113B2" w:rsidRPr="00481D7E" w:rsidRDefault="00B113B2" w:rsidP="00481D7E">
            <w:pPr>
              <w:adjustRightInd w:val="0"/>
              <w:ind w:left="60" w:right="60"/>
              <w:jc w:val="both"/>
              <w:rPr>
                <w:color w:val="000000"/>
                <w:sz w:val="20"/>
                <w:szCs w:val="20"/>
              </w:rPr>
            </w:pPr>
            <w:r w:rsidRPr="00481D7E">
              <w:rPr>
                <w:color w:val="000000"/>
                <w:sz w:val="20"/>
                <w:szCs w:val="20"/>
              </w:rPr>
              <w:t>1</w:t>
            </w:r>
          </w:p>
        </w:tc>
        <w:tc>
          <w:tcPr>
            <w:tcW w:w="0" w:type="auto"/>
            <w:tcBorders>
              <w:top w:val="single" w:sz="18" w:space="0" w:color="000000"/>
              <w:left w:val="nil"/>
              <w:bottom w:val="nil"/>
              <w:right w:val="single" w:sz="18" w:space="0" w:color="000000"/>
            </w:tcBorders>
            <w:shd w:val="clear" w:color="auto" w:fill="FFFFFF"/>
            <w:hideMark/>
          </w:tcPr>
          <w:p w:rsidR="00B113B2" w:rsidRPr="00481D7E" w:rsidRDefault="00B113B2" w:rsidP="00481D7E">
            <w:pPr>
              <w:adjustRightInd w:val="0"/>
              <w:ind w:left="60" w:right="60"/>
              <w:jc w:val="both"/>
              <w:rPr>
                <w:color w:val="000000"/>
                <w:sz w:val="20"/>
                <w:szCs w:val="20"/>
              </w:rPr>
            </w:pPr>
            <w:r w:rsidRPr="00481D7E">
              <w:rPr>
                <w:color w:val="000000"/>
                <w:sz w:val="20"/>
                <w:szCs w:val="20"/>
              </w:rPr>
              <w:t>(Constant)</w:t>
            </w:r>
          </w:p>
        </w:tc>
        <w:tc>
          <w:tcPr>
            <w:tcW w:w="0" w:type="auto"/>
            <w:tcBorders>
              <w:top w:val="single" w:sz="18" w:space="0" w:color="000000"/>
              <w:left w:val="single" w:sz="18" w:space="0" w:color="000000"/>
              <w:bottom w:val="nil"/>
              <w:right w:val="single" w:sz="8" w:space="0" w:color="000000"/>
            </w:tcBorders>
            <w:shd w:val="clear" w:color="auto" w:fill="FFFFFF"/>
            <w:hideMark/>
          </w:tcPr>
          <w:p w:rsidR="00B113B2" w:rsidRPr="00481D7E" w:rsidRDefault="00B113B2" w:rsidP="00481D7E">
            <w:pPr>
              <w:adjustRightInd w:val="0"/>
              <w:ind w:left="60" w:right="60"/>
              <w:jc w:val="both"/>
              <w:rPr>
                <w:color w:val="000000"/>
                <w:sz w:val="20"/>
                <w:szCs w:val="20"/>
              </w:rPr>
            </w:pPr>
            <w:r w:rsidRPr="00481D7E">
              <w:rPr>
                <w:color w:val="000000"/>
                <w:sz w:val="20"/>
                <w:szCs w:val="20"/>
              </w:rPr>
              <w:t>-1.628</w:t>
            </w:r>
          </w:p>
        </w:tc>
        <w:tc>
          <w:tcPr>
            <w:tcW w:w="0" w:type="auto"/>
            <w:tcBorders>
              <w:top w:val="single" w:sz="18" w:space="0" w:color="000000"/>
              <w:left w:val="single" w:sz="8" w:space="0" w:color="000000"/>
              <w:bottom w:val="nil"/>
              <w:right w:val="single" w:sz="8" w:space="0" w:color="000000"/>
            </w:tcBorders>
            <w:shd w:val="clear" w:color="auto" w:fill="FFFFFF"/>
            <w:hideMark/>
          </w:tcPr>
          <w:p w:rsidR="00B113B2" w:rsidRPr="00481D7E" w:rsidRDefault="00B113B2" w:rsidP="00481D7E">
            <w:pPr>
              <w:adjustRightInd w:val="0"/>
              <w:ind w:left="60" w:right="60"/>
              <w:jc w:val="both"/>
              <w:rPr>
                <w:color w:val="000000"/>
                <w:sz w:val="20"/>
                <w:szCs w:val="20"/>
              </w:rPr>
            </w:pPr>
            <w:r w:rsidRPr="00481D7E">
              <w:rPr>
                <w:color w:val="000000"/>
                <w:sz w:val="20"/>
                <w:szCs w:val="20"/>
              </w:rPr>
              <w:t>.315</w:t>
            </w:r>
          </w:p>
        </w:tc>
        <w:tc>
          <w:tcPr>
            <w:tcW w:w="0" w:type="auto"/>
            <w:tcBorders>
              <w:top w:val="single" w:sz="18" w:space="0" w:color="000000"/>
              <w:left w:val="single" w:sz="8" w:space="0" w:color="000000"/>
              <w:bottom w:val="nil"/>
              <w:right w:val="single" w:sz="8" w:space="0" w:color="000000"/>
            </w:tcBorders>
            <w:shd w:val="clear" w:color="auto" w:fill="FFFFFF"/>
            <w:vAlign w:val="center"/>
          </w:tcPr>
          <w:p w:rsidR="00B113B2" w:rsidRPr="00481D7E" w:rsidRDefault="00B113B2" w:rsidP="00481D7E">
            <w:pPr>
              <w:adjustRightInd w:val="0"/>
              <w:jc w:val="both"/>
              <w:rPr>
                <w:sz w:val="20"/>
                <w:szCs w:val="20"/>
              </w:rPr>
            </w:pPr>
          </w:p>
        </w:tc>
        <w:tc>
          <w:tcPr>
            <w:tcW w:w="0" w:type="auto"/>
            <w:tcBorders>
              <w:top w:val="single" w:sz="18" w:space="0" w:color="000000"/>
              <w:left w:val="single" w:sz="8" w:space="0" w:color="000000"/>
              <w:bottom w:val="nil"/>
              <w:right w:val="single" w:sz="8" w:space="0" w:color="000000"/>
            </w:tcBorders>
            <w:shd w:val="clear" w:color="auto" w:fill="FFFFFF"/>
            <w:hideMark/>
          </w:tcPr>
          <w:p w:rsidR="00B113B2" w:rsidRPr="00481D7E" w:rsidRDefault="00B113B2" w:rsidP="00481D7E">
            <w:pPr>
              <w:adjustRightInd w:val="0"/>
              <w:ind w:left="60" w:right="60"/>
              <w:jc w:val="both"/>
              <w:rPr>
                <w:color w:val="000000"/>
                <w:sz w:val="20"/>
                <w:szCs w:val="20"/>
              </w:rPr>
            </w:pPr>
            <w:r w:rsidRPr="00481D7E">
              <w:rPr>
                <w:color w:val="000000"/>
                <w:sz w:val="20"/>
                <w:szCs w:val="20"/>
              </w:rPr>
              <w:t>-5.168</w:t>
            </w:r>
          </w:p>
        </w:tc>
        <w:tc>
          <w:tcPr>
            <w:tcW w:w="0" w:type="auto"/>
            <w:tcBorders>
              <w:top w:val="single" w:sz="18" w:space="0" w:color="000000"/>
              <w:left w:val="single" w:sz="8" w:space="0" w:color="000000"/>
              <w:bottom w:val="nil"/>
              <w:right w:val="single" w:sz="18" w:space="0" w:color="000000"/>
            </w:tcBorders>
            <w:shd w:val="clear" w:color="auto" w:fill="FFFFFF"/>
            <w:hideMark/>
          </w:tcPr>
          <w:p w:rsidR="00B113B2" w:rsidRPr="00481D7E" w:rsidRDefault="00B113B2" w:rsidP="00481D7E">
            <w:pPr>
              <w:adjustRightInd w:val="0"/>
              <w:ind w:left="60" w:right="60"/>
              <w:jc w:val="both"/>
              <w:rPr>
                <w:color w:val="000000"/>
                <w:sz w:val="20"/>
                <w:szCs w:val="20"/>
              </w:rPr>
            </w:pPr>
            <w:r w:rsidRPr="00481D7E">
              <w:rPr>
                <w:color w:val="000000"/>
                <w:sz w:val="20"/>
                <w:szCs w:val="20"/>
              </w:rPr>
              <w:t>.000</w:t>
            </w:r>
          </w:p>
        </w:tc>
      </w:tr>
      <w:tr w:rsidR="00B113B2" w:rsidRPr="00481D7E" w:rsidTr="00B113B2">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B113B2" w:rsidRPr="00481D7E" w:rsidRDefault="00B113B2" w:rsidP="00481D7E">
            <w:pPr>
              <w:jc w:val="both"/>
              <w:rPr>
                <w:color w:val="000000"/>
                <w:sz w:val="20"/>
                <w:szCs w:val="20"/>
              </w:rPr>
            </w:pPr>
          </w:p>
        </w:tc>
        <w:tc>
          <w:tcPr>
            <w:tcW w:w="0" w:type="auto"/>
            <w:tcBorders>
              <w:top w:val="nil"/>
              <w:left w:val="nil"/>
              <w:bottom w:val="single" w:sz="18" w:space="0" w:color="000000"/>
              <w:right w:val="single" w:sz="18" w:space="0" w:color="000000"/>
            </w:tcBorders>
            <w:shd w:val="clear" w:color="auto" w:fill="FFFFFF"/>
            <w:hideMark/>
          </w:tcPr>
          <w:p w:rsidR="00B113B2" w:rsidRPr="00481D7E" w:rsidRDefault="00B113B2" w:rsidP="00481D7E">
            <w:pPr>
              <w:adjustRightInd w:val="0"/>
              <w:ind w:left="60" w:right="60"/>
              <w:jc w:val="both"/>
              <w:rPr>
                <w:color w:val="000000"/>
                <w:sz w:val="20"/>
                <w:szCs w:val="20"/>
              </w:rPr>
            </w:pPr>
            <w:r w:rsidRPr="00481D7E">
              <w:rPr>
                <w:color w:val="000000"/>
                <w:sz w:val="20"/>
                <w:szCs w:val="20"/>
              </w:rPr>
              <w:t>Pengetahuan (X2)</w:t>
            </w:r>
          </w:p>
        </w:tc>
        <w:tc>
          <w:tcPr>
            <w:tcW w:w="0" w:type="auto"/>
            <w:tcBorders>
              <w:top w:val="nil"/>
              <w:left w:val="single" w:sz="18" w:space="0" w:color="000000"/>
              <w:bottom w:val="single" w:sz="18" w:space="0" w:color="000000"/>
              <w:right w:val="single" w:sz="8" w:space="0" w:color="000000"/>
            </w:tcBorders>
            <w:shd w:val="clear" w:color="auto" w:fill="FFFFFF"/>
            <w:hideMark/>
          </w:tcPr>
          <w:p w:rsidR="00B113B2" w:rsidRPr="00481D7E" w:rsidRDefault="00B113B2" w:rsidP="00481D7E">
            <w:pPr>
              <w:adjustRightInd w:val="0"/>
              <w:ind w:left="60" w:right="60"/>
              <w:jc w:val="both"/>
              <w:rPr>
                <w:color w:val="000000"/>
                <w:sz w:val="20"/>
                <w:szCs w:val="20"/>
              </w:rPr>
            </w:pPr>
            <w:r w:rsidRPr="00481D7E">
              <w:rPr>
                <w:color w:val="000000"/>
                <w:sz w:val="20"/>
                <w:szCs w:val="20"/>
              </w:rPr>
              <w:t>1.343</w:t>
            </w:r>
          </w:p>
        </w:tc>
        <w:tc>
          <w:tcPr>
            <w:tcW w:w="0" w:type="auto"/>
            <w:tcBorders>
              <w:top w:val="nil"/>
              <w:left w:val="single" w:sz="8" w:space="0" w:color="000000"/>
              <w:bottom w:val="single" w:sz="18" w:space="0" w:color="000000"/>
              <w:right w:val="single" w:sz="8" w:space="0" w:color="000000"/>
            </w:tcBorders>
            <w:shd w:val="clear" w:color="auto" w:fill="FFFFFF"/>
            <w:hideMark/>
          </w:tcPr>
          <w:p w:rsidR="00B113B2" w:rsidRPr="00481D7E" w:rsidRDefault="00B113B2" w:rsidP="00481D7E">
            <w:pPr>
              <w:adjustRightInd w:val="0"/>
              <w:ind w:left="60" w:right="60"/>
              <w:jc w:val="both"/>
              <w:rPr>
                <w:color w:val="000000"/>
                <w:sz w:val="20"/>
                <w:szCs w:val="20"/>
              </w:rPr>
            </w:pPr>
            <w:r w:rsidRPr="00481D7E">
              <w:rPr>
                <w:color w:val="000000"/>
                <w:sz w:val="20"/>
                <w:szCs w:val="20"/>
              </w:rPr>
              <w:t>.014</w:t>
            </w:r>
          </w:p>
        </w:tc>
        <w:tc>
          <w:tcPr>
            <w:tcW w:w="0" w:type="auto"/>
            <w:tcBorders>
              <w:top w:val="nil"/>
              <w:left w:val="single" w:sz="8" w:space="0" w:color="000000"/>
              <w:bottom w:val="single" w:sz="18" w:space="0" w:color="000000"/>
              <w:right w:val="single" w:sz="8" w:space="0" w:color="000000"/>
            </w:tcBorders>
            <w:shd w:val="clear" w:color="auto" w:fill="FFFFFF"/>
            <w:hideMark/>
          </w:tcPr>
          <w:p w:rsidR="00B113B2" w:rsidRPr="00481D7E" w:rsidRDefault="00B113B2" w:rsidP="00481D7E">
            <w:pPr>
              <w:adjustRightInd w:val="0"/>
              <w:ind w:left="60" w:right="60"/>
              <w:jc w:val="both"/>
              <w:rPr>
                <w:color w:val="000000"/>
                <w:sz w:val="20"/>
                <w:szCs w:val="20"/>
              </w:rPr>
            </w:pPr>
            <w:r w:rsidRPr="00481D7E">
              <w:rPr>
                <w:color w:val="000000"/>
                <w:sz w:val="20"/>
                <w:szCs w:val="20"/>
              </w:rPr>
              <w:t>.981</w:t>
            </w:r>
          </w:p>
        </w:tc>
        <w:tc>
          <w:tcPr>
            <w:tcW w:w="0" w:type="auto"/>
            <w:tcBorders>
              <w:top w:val="nil"/>
              <w:left w:val="single" w:sz="8" w:space="0" w:color="000000"/>
              <w:bottom w:val="single" w:sz="18" w:space="0" w:color="000000"/>
              <w:right w:val="single" w:sz="8" w:space="0" w:color="000000"/>
            </w:tcBorders>
            <w:shd w:val="clear" w:color="auto" w:fill="FFFFFF"/>
            <w:hideMark/>
          </w:tcPr>
          <w:p w:rsidR="00B113B2" w:rsidRPr="00481D7E" w:rsidRDefault="00B113B2" w:rsidP="00481D7E">
            <w:pPr>
              <w:adjustRightInd w:val="0"/>
              <w:ind w:left="60" w:right="60"/>
              <w:jc w:val="both"/>
              <w:rPr>
                <w:color w:val="000000"/>
                <w:sz w:val="20"/>
                <w:szCs w:val="20"/>
              </w:rPr>
            </w:pPr>
            <w:r w:rsidRPr="00481D7E">
              <w:rPr>
                <w:color w:val="000000"/>
                <w:sz w:val="20"/>
                <w:szCs w:val="20"/>
              </w:rPr>
              <w:t>93.797</w:t>
            </w:r>
          </w:p>
        </w:tc>
        <w:tc>
          <w:tcPr>
            <w:tcW w:w="0" w:type="auto"/>
            <w:tcBorders>
              <w:top w:val="nil"/>
              <w:left w:val="single" w:sz="8" w:space="0" w:color="000000"/>
              <w:bottom w:val="single" w:sz="18" w:space="0" w:color="000000"/>
              <w:right w:val="single" w:sz="18" w:space="0" w:color="000000"/>
            </w:tcBorders>
            <w:shd w:val="clear" w:color="auto" w:fill="FFFFFF"/>
            <w:hideMark/>
          </w:tcPr>
          <w:p w:rsidR="00B113B2" w:rsidRPr="00481D7E" w:rsidRDefault="00B113B2" w:rsidP="00481D7E">
            <w:pPr>
              <w:adjustRightInd w:val="0"/>
              <w:ind w:left="60" w:right="60"/>
              <w:jc w:val="both"/>
              <w:rPr>
                <w:color w:val="000000"/>
                <w:sz w:val="20"/>
                <w:szCs w:val="20"/>
              </w:rPr>
            </w:pPr>
            <w:r w:rsidRPr="00481D7E">
              <w:rPr>
                <w:color w:val="000000"/>
                <w:sz w:val="20"/>
                <w:szCs w:val="20"/>
              </w:rPr>
              <w:t>.000</w:t>
            </w:r>
          </w:p>
        </w:tc>
      </w:tr>
      <w:tr w:rsidR="00B113B2" w:rsidRPr="00481D7E" w:rsidTr="00B113B2">
        <w:trPr>
          <w:cantSplit/>
        </w:trPr>
        <w:tc>
          <w:tcPr>
            <w:tcW w:w="0" w:type="auto"/>
            <w:gridSpan w:val="7"/>
            <w:tcBorders>
              <w:top w:val="nil"/>
              <w:left w:val="nil"/>
              <w:bottom w:val="nil"/>
              <w:right w:val="nil"/>
            </w:tcBorders>
            <w:shd w:val="clear" w:color="auto" w:fill="FFFFFF"/>
            <w:hideMark/>
          </w:tcPr>
          <w:p w:rsidR="00B113B2" w:rsidRPr="00481D7E" w:rsidRDefault="00B113B2" w:rsidP="00481D7E">
            <w:pPr>
              <w:adjustRightInd w:val="0"/>
              <w:ind w:left="60" w:right="60"/>
              <w:jc w:val="both"/>
              <w:rPr>
                <w:color w:val="000000"/>
                <w:sz w:val="20"/>
                <w:szCs w:val="20"/>
              </w:rPr>
            </w:pPr>
            <w:r w:rsidRPr="00481D7E">
              <w:rPr>
                <w:color w:val="000000"/>
                <w:sz w:val="20"/>
                <w:szCs w:val="20"/>
              </w:rPr>
              <w:t>a. Dependent Variable: Minat (Y)</w:t>
            </w:r>
          </w:p>
        </w:tc>
      </w:tr>
    </w:tbl>
    <w:p w:rsidR="0014138D" w:rsidRPr="00747FAE" w:rsidRDefault="0014138D" w:rsidP="00747FAE">
      <w:pPr>
        <w:pStyle w:val="ListParagraph"/>
        <w:tabs>
          <w:tab w:val="num" w:pos="993"/>
        </w:tabs>
        <w:adjustRightInd w:val="0"/>
        <w:spacing w:line="276" w:lineRule="auto"/>
        <w:ind w:left="993"/>
        <w:jc w:val="both"/>
        <w:rPr>
          <w:rStyle w:val="fontstyle21"/>
          <w:rFonts w:ascii="Times New Roman" w:hAnsi="Times New Roman"/>
          <w:sz w:val="24"/>
          <w:szCs w:val="24"/>
        </w:rPr>
      </w:pPr>
    </w:p>
    <w:p w:rsidR="0014138D" w:rsidRDefault="0014138D" w:rsidP="00747FAE">
      <w:pPr>
        <w:pStyle w:val="ListParagraph"/>
        <w:tabs>
          <w:tab w:val="num" w:pos="993"/>
        </w:tabs>
        <w:adjustRightInd w:val="0"/>
        <w:spacing w:line="276" w:lineRule="auto"/>
        <w:ind w:left="993" w:right="162"/>
        <w:jc w:val="both"/>
        <w:rPr>
          <w:sz w:val="24"/>
          <w:szCs w:val="24"/>
        </w:rPr>
      </w:pPr>
      <w:r w:rsidRPr="00747FAE">
        <w:rPr>
          <w:rStyle w:val="fontstyle21"/>
          <w:rFonts w:ascii="Times New Roman" w:hAnsi="Times New Roman"/>
          <w:sz w:val="24"/>
          <w:szCs w:val="24"/>
        </w:rPr>
        <w:t>Dari tabel di atas</w:t>
      </w:r>
      <w:r w:rsidRPr="00747FAE">
        <w:rPr>
          <w:bCs/>
          <w:sz w:val="24"/>
          <w:szCs w:val="24"/>
        </w:rPr>
        <w:t xml:space="preserve">, diketahui t hitung pengetahuan sebesar 93,797 &gt; t tabel </w:t>
      </w:r>
      <w:r w:rsidRPr="00747FAE">
        <w:rPr>
          <w:bCs/>
          <w:sz w:val="24"/>
          <w:szCs w:val="24"/>
        </w:rPr>
        <w:lastRenderedPageBreak/>
        <w:t>(1</w:t>
      </w:r>
      <w:proofErr w:type="gramStart"/>
      <w:r w:rsidRPr="00747FAE">
        <w:rPr>
          <w:bCs/>
          <w:sz w:val="24"/>
          <w:szCs w:val="24"/>
        </w:rPr>
        <w:t>,96</w:t>
      </w:r>
      <w:proofErr w:type="gramEnd"/>
      <w:r w:rsidRPr="00747FAE">
        <w:rPr>
          <w:bCs/>
          <w:sz w:val="24"/>
          <w:szCs w:val="24"/>
        </w:rPr>
        <w:t xml:space="preserve">) dan nilai signifikan 0,00 </w:t>
      </w:r>
      <w:r w:rsidRPr="00747FAE">
        <w:rPr>
          <w:sz w:val="24"/>
          <w:szCs w:val="24"/>
        </w:rPr>
        <w:t>(α &lt; 0,05), yang menunjukkan terdapat pengaruh positif dan signifikan pengetahuan terhadap minat menggunakan produk bank syariah.</w:t>
      </w:r>
    </w:p>
    <w:p w:rsidR="00663E0D" w:rsidRPr="00747FAE" w:rsidRDefault="00663E0D" w:rsidP="00747FAE">
      <w:pPr>
        <w:pStyle w:val="ListParagraph"/>
        <w:tabs>
          <w:tab w:val="num" w:pos="993"/>
        </w:tabs>
        <w:adjustRightInd w:val="0"/>
        <w:spacing w:line="276" w:lineRule="auto"/>
        <w:ind w:left="993" w:right="162"/>
        <w:jc w:val="both"/>
        <w:rPr>
          <w:sz w:val="24"/>
          <w:szCs w:val="24"/>
        </w:rPr>
      </w:pPr>
    </w:p>
    <w:p w:rsidR="00AC439C" w:rsidRDefault="00AC439C" w:rsidP="00747FAE">
      <w:pPr>
        <w:pStyle w:val="ListParagraph"/>
        <w:widowControl/>
        <w:numPr>
          <w:ilvl w:val="1"/>
          <w:numId w:val="6"/>
        </w:numPr>
        <w:tabs>
          <w:tab w:val="left" w:pos="0"/>
          <w:tab w:val="num" w:pos="993"/>
        </w:tabs>
        <w:autoSpaceDE/>
        <w:autoSpaceDN/>
        <w:spacing w:line="276" w:lineRule="auto"/>
        <w:ind w:left="993" w:right="162"/>
        <w:contextualSpacing/>
        <w:jc w:val="both"/>
        <w:rPr>
          <w:sz w:val="24"/>
          <w:szCs w:val="24"/>
        </w:rPr>
      </w:pPr>
      <w:r w:rsidRPr="00747FAE">
        <w:rPr>
          <w:sz w:val="24"/>
          <w:szCs w:val="24"/>
        </w:rPr>
        <w:t>Analisis Regresi Variabel Pengetahuan dan Promosi Terhadap Minat Menggunakan Produk Bank Syariah</w:t>
      </w:r>
    </w:p>
    <w:p w:rsidR="00D054D6" w:rsidRPr="00747FAE" w:rsidRDefault="00D054D6" w:rsidP="00D054D6">
      <w:pPr>
        <w:pStyle w:val="ListParagraph"/>
        <w:widowControl/>
        <w:tabs>
          <w:tab w:val="left" w:pos="0"/>
        </w:tabs>
        <w:autoSpaceDE/>
        <w:autoSpaceDN/>
        <w:spacing w:line="276" w:lineRule="auto"/>
        <w:ind w:left="993" w:right="162"/>
        <w:contextualSpacing/>
        <w:jc w:val="both"/>
        <w:rPr>
          <w:sz w:val="24"/>
          <w:szCs w:val="24"/>
        </w:rPr>
      </w:pPr>
    </w:p>
    <w:p w:rsidR="00D054D6" w:rsidRPr="00B8384F" w:rsidRDefault="00D054D6" w:rsidP="00B8384F">
      <w:pPr>
        <w:pStyle w:val="Caption"/>
        <w:keepNext/>
        <w:spacing w:after="0"/>
        <w:ind w:left="993"/>
        <w:rPr>
          <w:color w:val="auto"/>
          <w:sz w:val="20"/>
          <w:szCs w:val="20"/>
        </w:rPr>
      </w:pPr>
      <w:proofErr w:type="gramStart"/>
      <w:r w:rsidRPr="00B8384F">
        <w:rPr>
          <w:color w:val="auto"/>
          <w:sz w:val="20"/>
          <w:szCs w:val="20"/>
        </w:rPr>
        <w:t xml:space="preserve">Tabel </w:t>
      </w:r>
      <w:r w:rsidR="001E3927">
        <w:rPr>
          <w:color w:val="auto"/>
          <w:sz w:val="20"/>
          <w:szCs w:val="20"/>
        </w:rPr>
        <w:t>4</w:t>
      </w:r>
      <w:r w:rsidR="007F6352" w:rsidRPr="00B8384F">
        <w:rPr>
          <w:color w:val="auto"/>
          <w:sz w:val="20"/>
          <w:szCs w:val="20"/>
        </w:rPr>
        <w:t>.</w:t>
      </w:r>
      <w:proofErr w:type="gramEnd"/>
      <w:r w:rsidR="00A23EA1" w:rsidRPr="00B8384F">
        <w:rPr>
          <w:color w:val="auto"/>
          <w:sz w:val="20"/>
          <w:szCs w:val="20"/>
        </w:rPr>
        <w:fldChar w:fldCharType="begin"/>
      </w:r>
      <w:r w:rsidR="007F6352" w:rsidRPr="00B8384F">
        <w:rPr>
          <w:color w:val="auto"/>
          <w:sz w:val="20"/>
          <w:szCs w:val="20"/>
        </w:rPr>
        <w:instrText xml:space="preserve"> SEQ Tabel \* ARABIC \s 1 </w:instrText>
      </w:r>
      <w:r w:rsidR="00A23EA1" w:rsidRPr="00B8384F">
        <w:rPr>
          <w:color w:val="auto"/>
          <w:sz w:val="20"/>
          <w:szCs w:val="20"/>
        </w:rPr>
        <w:fldChar w:fldCharType="separate"/>
      </w:r>
      <w:r w:rsidR="007F6352" w:rsidRPr="00B8384F">
        <w:rPr>
          <w:noProof/>
          <w:color w:val="auto"/>
          <w:sz w:val="20"/>
          <w:szCs w:val="20"/>
        </w:rPr>
        <w:t>11</w:t>
      </w:r>
      <w:r w:rsidR="00A23EA1" w:rsidRPr="00B8384F">
        <w:rPr>
          <w:color w:val="auto"/>
          <w:sz w:val="20"/>
          <w:szCs w:val="20"/>
        </w:rPr>
        <w:fldChar w:fldCharType="end"/>
      </w:r>
      <w:r w:rsidRPr="00B8384F">
        <w:rPr>
          <w:color w:val="auto"/>
          <w:sz w:val="20"/>
          <w:szCs w:val="20"/>
        </w:rPr>
        <w:t>. Hasil Uji Koefisien Determinasi</w:t>
      </w:r>
    </w:p>
    <w:tbl>
      <w:tblPr>
        <w:tblW w:w="5835"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97"/>
        <w:gridCol w:w="1018"/>
        <w:gridCol w:w="1086"/>
        <w:gridCol w:w="1467"/>
        <w:gridCol w:w="1467"/>
      </w:tblGrid>
      <w:tr w:rsidR="00AC439C" w:rsidRPr="00481D7E" w:rsidTr="00AC439C">
        <w:trPr>
          <w:cantSplit/>
          <w:tblHeader/>
        </w:trPr>
        <w:tc>
          <w:tcPr>
            <w:tcW w:w="5835" w:type="dxa"/>
            <w:gridSpan w:val="5"/>
            <w:tcBorders>
              <w:top w:val="nil"/>
              <w:left w:val="nil"/>
              <w:bottom w:val="nil"/>
              <w:right w:val="nil"/>
            </w:tcBorders>
            <w:shd w:val="clear" w:color="auto" w:fill="FFFFFF"/>
            <w:vAlign w:val="center"/>
            <w:hideMark/>
          </w:tcPr>
          <w:p w:rsidR="00AC439C" w:rsidRPr="00481D7E" w:rsidRDefault="00AC439C" w:rsidP="008C43C4">
            <w:pPr>
              <w:adjustRightInd w:val="0"/>
              <w:ind w:left="60" w:right="162"/>
              <w:jc w:val="center"/>
              <w:rPr>
                <w:color w:val="000000"/>
                <w:sz w:val="20"/>
                <w:szCs w:val="20"/>
              </w:rPr>
            </w:pPr>
            <w:r w:rsidRPr="00481D7E">
              <w:rPr>
                <w:b/>
                <w:bCs/>
                <w:color w:val="000000"/>
                <w:sz w:val="20"/>
                <w:szCs w:val="20"/>
              </w:rPr>
              <w:t>Model Summary</w:t>
            </w:r>
          </w:p>
        </w:tc>
      </w:tr>
      <w:tr w:rsidR="00AC439C" w:rsidRPr="00481D7E" w:rsidTr="00AC439C">
        <w:trPr>
          <w:cantSplit/>
          <w:tblHeader/>
        </w:trPr>
        <w:tc>
          <w:tcPr>
            <w:tcW w:w="797"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AC439C" w:rsidRPr="00481D7E" w:rsidRDefault="00AC439C" w:rsidP="008C43C4">
            <w:pPr>
              <w:adjustRightInd w:val="0"/>
              <w:ind w:left="60" w:right="162"/>
              <w:jc w:val="center"/>
              <w:rPr>
                <w:color w:val="000000"/>
                <w:sz w:val="20"/>
                <w:szCs w:val="20"/>
              </w:rPr>
            </w:pPr>
            <w:r w:rsidRPr="00481D7E">
              <w:rPr>
                <w:color w:val="000000"/>
                <w:sz w:val="20"/>
                <w:szCs w:val="20"/>
              </w:rPr>
              <w:t>Model</w:t>
            </w:r>
          </w:p>
        </w:tc>
        <w:tc>
          <w:tcPr>
            <w:tcW w:w="101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AC439C" w:rsidRPr="00481D7E" w:rsidRDefault="00AC439C" w:rsidP="008C43C4">
            <w:pPr>
              <w:adjustRightInd w:val="0"/>
              <w:ind w:left="60" w:right="162"/>
              <w:jc w:val="center"/>
              <w:rPr>
                <w:color w:val="000000"/>
                <w:sz w:val="20"/>
                <w:szCs w:val="20"/>
              </w:rPr>
            </w:pPr>
            <w:r w:rsidRPr="00481D7E">
              <w:rPr>
                <w:color w:val="000000"/>
                <w:sz w:val="20"/>
                <w:szCs w:val="20"/>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AC439C" w:rsidRPr="00481D7E" w:rsidRDefault="00AC439C" w:rsidP="008C43C4">
            <w:pPr>
              <w:adjustRightInd w:val="0"/>
              <w:ind w:left="60" w:right="162"/>
              <w:jc w:val="center"/>
              <w:rPr>
                <w:color w:val="000000"/>
                <w:sz w:val="20"/>
                <w:szCs w:val="20"/>
              </w:rPr>
            </w:pPr>
            <w:r w:rsidRPr="00481D7E">
              <w:rPr>
                <w:color w:val="000000"/>
                <w:sz w:val="20"/>
                <w:szCs w:val="20"/>
              </w:rPr>
              <w:t>R Square</w:t>
            </w:r>
          </w:p>
        </w:tc>
        <w:tc>
          <w:tcPr>
            <w:tcW w:w="146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AC439C" w:rsidRPr="00481D7E" w:rsidRDefault="00AC439C" w:rsidP="008C43C4">
            <w:pPr>
              <w:adjustRightInd w:val="0"/>
              <w:ind w:left="60" w:right="162"/>
              <w:jc w:val="center"/>
              <w:rPr>
                <w:color w:val="000000"/>
                <w:sz w:val="20"/>
                <w:szCs w:val="20"/>
              </w:rPr>
            </w:pPr>
            <w:r w:rsidRPr="00481D7E">
              <w:rPr>
                <w:color w:val="000000"/>
                <w:sz w:val="20"/>
                <w:szCs w:val="20"/>
              </w:rPr>
              <w:t>Adjusted R Square</w:t>
            </w:r>
          </w:p>
        </w:tc>
        <w:tc>
          <w:tcPr>
            <w:tcW w:w="1467"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AC439C" w:rsidRPr="00481D7E" w:rsidRDefault="00AC439C" w:rsidP="008C43C4">
            <w:pPr>
              <w:adjustRightInd w:val="0"/>
              <w:ind w:left="60" w:right="162"/>
              <w:jc w:val="center"/>
              <w:rPr>
                <w:color w:val="000000"/>
                <w:sz w:val="20"/>
                <w:szCs w:val="20"/>
              </w:rPr>
            </w:pPr>
            <w:r w:rsidRPr="00481D7E">
              <w:rPr>
                <w:color w:val="000000"/>
                <w:sz w:val="20"/>
                <w:szCs w:val="20"/>
              </w:rPr>
              <w:t>Std. Error of the Estimate</w:t>
            </w:r>
          </w:p>
        </w:tc>
      </w:tr>
      <w:tr w:rsidR="00AC439C" w:rsidRPr="00481D7E" w:rsidTr="00AC439C">
        <w:trPr>
          <w:cantSplit/>
          <w:tblHeader/>
        </w:trPr>
        <w:tc>
          <w:tcPr>
            <w:tcW w:w="797" w:type="dxa"/>
            <w:tcBorders>
              <w:top w:val="single" w:sz="18" w:space="0" w:color="000000"/>
              <w:left w:val="single" w:sz="18" w:space="0" w:color="000000"/>
              <w:bottom w:val="single" w:sz="18" w:space="0" w:color="000000"/>
              <w:right w:val="single" w:sz="18" w:space="0" w:color="000000"/>
            </w:tcBorders>
            <w:shd w:val="clear" w:color="auto" w:fill="FFFFFF"/>
            <w:hideMark/>
          </w:tcPr>
          <w:p w:rsidR="00AC439C" w:rsidRPr="00481D7E" w:rsidRDefault="00AC439C" w:rsidP="00481D7E">
            <w:pPr>
              <w:adjustRightInd w:val="0"/>
              <w:ind w:left="60" w:right="162"/>
              <w:jc w:val="both"/>
              <w:rPr>
                <w:color w:val="000000"/>
                <w:sz w:val="20"/>
                <w:szCs w:val="20"/>
              </w:rPr>
            </w:pPr>
            <w:r w:rsidRPr="00481D7E">
              <w:rPr>
                <w:color w:val="000000"/>
                <w:sz w:val="20"/>
                <w:szCs w:val="20"/>
              </w:rPr>
              <w:t>1</w:t>
            </w:r>
          </w:p>
        </w:tc>
        <w:tc>
          <w:tcPr>
            <w:tcW w:w="1018" w:type="dxa"/>
            <w:tcBorders>
              <w:top w:val="single" w:sz="18" w:space="0" w:color="000000"/>
              <w:left w:val="single" w:sz="18" w:space="0" w:color="000000"/>
              <w:bottom w:val="single" w:sz="18" w:space="0" w:color="000000"/>
              <w:right w:val="single" w:sz="8" w:space="0" w:color="000000"/>
            </w:tcBorders>
            <w:shd w:val="clear" w:color="auto" w:fill="FFFFFF"/>
            <w:hideMark/>
          </w:tcPr>
          <w:p w:rsidR="00AC439C" w:rsidRPr="00481D7E" w:rsidRDefault="00AC439C" w:rsidP="00481D7E">
            <w:pPr>
              <w:adjustRightInd w:val="0"/>
              <w:ind w:left="60" w:right="162"/>
              <w:jc w:val="both"/>
              <w:rPr>
                <w:color w:val="000000"/>
                <w:sz w:val="20"/>
                <w:szCs w:val="20"/>
              </w:rPr>
            </w:pPr>
            <w:r w:rsidRPr="00481D7E">
              <w:rPr>
                <w:color w:val="000000"/>
                <w:sz w:val="20"/>
                <w:szCs w:val="20"/>
              </w:rPr>
              <w:t>.986</w:t>
            </w:r>
            <w:r w:rsidRPr="00481D7E">
              <w:rPr>
                <w:color w:val="000000"/>
                <w:sz w:val="20"/>
                <w:szCs w:val="20"/>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hideMark/>
          </w:tcPr>
          <w:p w:rsidR="00AC439C" w:rsidRPr="00481D7E" w:rsidRDefault="00AC439C" w:rsidP="00481D7E">
            <w:pPr>
              <w:adjustRightInd w:val="0"/>
              <w:ind w:left="60" w:right="162"/>
              <w:jc w:val="both"/>
              <w:rPr>
                <w:color w:val="000000"/>
                <w:sz w:val="20"/>
                <w:szCs w:val="20"/>
              </w:rPr>
            </w:pPr>
            <w:r w:rsidRPr="00481D7E">
              <w:rPr>
                <w:color w:val="000000"/>
                <w:sz w:val="20"/>
                <w:szCs w:val="20"/>
              </w:rPr>
              <w:t>.972</w:t>
            </w:r>
          </w:p>
        </w:tc>
        <w:tc>
          <w:tcPr>
            <w:tcW w:w="1467" w:type="dxa"/>
            <w:tcBorders>
              <w:top w:val="single" w:sz="18" w:space="0" w:color="000000"/>
              <w:left w:val="single" w:sz="8" w:space="0" w:color="000000"/>
              <w:bottom w:val="single" w:sz="18" w:space="0" w:color="000000"/>
              <w:right w:val="single" w:sz="8" w:space="0" w:color="000000"/>
            </w:tcBorders>
            <w:shd w:val="clear" w:color="auto" w:fill="FFFFFF"/>
            <w:hideMark/>
          </w:tcPr>
          <w:p w:rsidR="00AC439C" w:rsidRPr="00481D7E" w:rsidRDefault="00AC439C" w:rsidP="00481D7E">
            <w:pPr>
              <w:adjustRightInd w:val="0"/>
              <w:ind w:left="60" w:right="162"/>
              <w:jc w:val="both"/>
              <w:rPr>
                <w:color w:val="000000"/>
                <w:sz w:val="20"/>
                <w:szCs w:val="20"/>
              </w:rPr>
            </w:pPr>
            <w:r w:rsidRPr="00481D7E">
              <w:rPr>
                <w:color w:val="000000"/>
                <w:sz w:val="20"/>
                <w:szCs w:val="20"/>
              </w:rPr>
              <w:t>.972</w:t>
            </w:r>
          </w:p>
        </w:tc>
        <w:tc>
          <w:tcPr>
            <w:tcW w:w="1467" w:type="dxa"/>
            <w:tcBorders>
              <w:top w:val="single" w:sz="18" w:space="0" w:color="000000"/>
              <w:left w:val="single" w:sz="8" w:space="0" w:color="000000"/>
              <w:bottom w:val="single" w:sz="18" w:space="0" w:color="000000"/>
              <w:right w:val="single" w:sz="18" w:space="0" w:color="000000"/>
            </w:tcBorders>
            <w:shd w:val="clear" w:color="auto" w:fill="FFFFFF"/>
            <w:hideMark/>
          </w:tcPr>
          <w:p w:rsidR="00AC439C" w:rsidRPr="00481D7E" w:rsidRDefault="00AC439C" w:rsidP="00481D7E">
            <w:pPr>
              <w:adjustRightInd w:val="0"/>
              <w:ind w:left="60" w:right="162"/>
              <w:jc w:val="both"/>
              <w:rPr>
                <w:color w:val="000000"/>
                <w:sz w:val="20"/>
                <w:szCs w:val="20"/>
              </w:rPr>
            </w:pPr>
            <w:r w:rsidRPr="00481D7E">
              <w:rPr>
                <w:color w:val="000000"/>
                <w:sz w:val="20"/>
                <w:szCs w:val="20"/>
              </w:rPr>
              <w:t>.94694</w:t>
            </w:r>
          </w:p>
        </w:tc>
      </w:tr>
      <w:tr w:rsidR="00AC439C" w:rsidRPr="00481D7E" w:rsidTr="00AC439C">
        <w:trPr>
          <w:cantSplit/>
        </w:trPr>
        <w:tc>
          <w:tcPr>
            <w:tcW w:w="5835" w:type="dxa"/>
            <w:gridSpan w:val="5"/>
            <w:tcBorders>
              <w:top w:val="nil"/>
              <w:left w:val="nil"/>
              <w:bottom w:val="nil"/>
              <w:right w:val="nil"/>
            </w:tcBorders>
            <w:shd w:val="clear" w:color="auto" w:fill="FFFFFF"/>
            <w:hideMark/>
          </w:tcPr>
          <w:p w:rsidR="00AC439C" w:rsidRPr="00481D7E" w:rsidRDefault="00AC439C" w:rsidP="00481D7E">
            <w:pPr>
              <w:adjustRightInd w:val="0"/>
              <w:ind w:left="60" w:right="162"/>
              <w:jc w:val="both"/>
              <w:rPr>
                <w:color w:val="000000"/>
                <w:sz w:val="20"/>
                <w:szCs w:val="20"/>
              </w:rPr>
            </w:pPr>
            <w:r w:rsidRPr="00481D7E">
              <w:rPr>
                <w:color w:val="000000"/>
                <w:sz w:val="20"/>
                <w:szCs w:val="20"/>
              </w:rPr>
              <w:t>a. Predictors: (Constant), Promosi (Z2), Pengetahuan (X2)</w:t>
            </w:r>
          </w:p>
        </w:tc>
      </w:tr>
    </w:tbl>
    <w:p w:rsidR="00AC439C" w:rsidRPr="00747FAE" w:rsidRDefault="00AC439C" w:rsidP="00747FAE">
      <w:pPr>
        <w:pStyle w:val="ListParagraph"/>
        <w:tabs>
          <w:tab w:val="left" w:pos="0"/>
          <w:tab w:val="num" w:pos="993"/>
        </w:tabs>
        <w:spacing w:line="276" w:lineRule="auto"/>
        <w:ind w:left="993" w:right="162"/>
        <w:jc w:val="both"/>
        <w:rPr>
          <w:sz w:val="24"/>
          <w:szCs w:val="24"/>
        </w:rPr>
      </w:pPr>
    </w:p>
    <w:p w:rsidR="00AC439C" w:rsidRDefault="00AC439C" w:rsidP="00747FAE">
      <w:pPr>
        <w:pStyle w:val="ListParagraph"/>
        <w:tabs>
          <w:tab w:val="left" w:pos="0"/>
          <w:tab w:val="num" w:pos="993"/>
        </w:tabs>
        <w:spacing w:line="276" w:lineRule="auto"/>
        <w:ind w:left="993" w:right="162"/>
        <w:jc w:val="both"/>
        <w:rPr>
          <w:rStyle w:val="fontstyle21"/>
          <w:rFonts w:ascii="Times New Roman" w:hAnsi="Times New Roman"/>
          <w:sz w:val="24"/>
          <w:szCs w:val="24"/>
        </w:rPr>
      </w:pPr>
      <w:r w:rsidRPr="00747FAE">
        <w:rPr>
          <w:rStyle w:val="fontstyle21"/>
          <w:rFonts w:ascii="Times New Roman" w:hAnsi="Times New Roman"/>
          <w:sz w:val="24"/>
          <w:szCs w:val="24"/>
        </w:rPr>
        <w:t xml:space="preserve">Berdasarkan tabel di atas, dapat diketahui bahwa koefisien korelasi (R) sebesar 0,986, yang berarti variabel pengetahuan dan promosi memberikan pengaruh kepada variabel </w:t>
      </w:r>
      <w:r w:rsidRPr="00747FAE">
        <w:rPr>
          <w:bCs/>
          <w:sz w:val="24"/>
          <w:szCs w:val="24"/>
        </w:rPr>
        <w:t>minat menggunakan produk bank syariah</w:t>
      </w:r>
      <w:r w:rsidRPr="00747FAE">
        <w:rPr>
          <w:rStyle w:val="fontstyle21"/>
          <w:rFonts w:ascii="Times New Roman" w:hAnsi="Times New Roman"/>
          <w:sz w:val="24"/>
          <w:szCs w:val="24"/>
        </w:rPr>
        <w:t xml:space="preserve"> sebesar 98</w:t>
      </w:r>
      <w:proofErr w:type="gramStart"/>
      <w:r w:rsidRPr="00747FAE">
        <w:rPr>
          <w:rStyle w:val="fontstyle21"/>
          <w:rFonts w:ascii="Times New Roman" w:hAnsi="Times New Roman"/>
          <w:sz w:val="24"/>
          <w:szCs w:val="24"/>
        </w:rPr>
        <w:t>,6</w:t>
      </w:r>
      <w:proofErr w:type="gramEnd"/>
      <w:r w:rsidRPr="00747FAE">
        <w:rPr>
          <w:rStyle w:val="fontstyle21"/>
          <w:rFonts w:ascii="Times New Roman" w:hAnsi="Times New Roman"/>
          <w:sz w:val="24"/>
          <w:szCs w:val="24"/>
        </w:rPr>
        <w:t>%.</w:t>
      </w:r>
    </w:p>
    <w:p w:rsidR="00D054D6" w:rsidRPr="00747FAE" w:rsidRDefault="00D054D6" w:rsidP="00747FAE">
      <w:pPr>
        <w:pStyle w:val="ListParagraph"/>
        <w:tabs>
          <w:tab w:val="left" w:pos="0"/>
          <w:tab w:val="num" w:pos="993"/>
        </w:tabs>
        <w:spacing w:line="276" w:lineRule="auto"/>
        <w:ind w:left="993" w:right="162"/>
        <w:jc w:val="both"/>
        <w:rPr>
          <w:rStyle w:val="fontstyle21"/>
          <w:rFonts w:ascii="Times New Roman" w:hAnsi="Times New Roman"/>
          <w:sz w:val="24"/>
          <w:szCs w:val="24"/>
        </w:rPr>
      </w:pPr>
    </w:p>
    <w:p w:rsidR="00D054D6" w:rsidRPr="00B8384F" w:rsidRDefault="00D054D6" w:rsidP="00B8384F">
      <w:pPr>
        <w:pStyle w:val="Caption"/>
        <w:keepNext/>
        <w:spacing w:after="0"/>
        <w:ind w:left="993"/>
        <w:rPr>
          <w:color w:val="auto"/>
          <w:sz w:val="20"/>
          <w:szCs w:val="20"/>
        </w:rPr>
      </w:pPr>
      <w:proofErr w:type="gramStart"/>
      <w:r w:rsidRPr="00B8384F">
        <w:rPr>
          <w:color w:val="auto"/>
          <w:sz w:val="20"/>
          <w:szCs w:val="20"/>
        </w:rPr>
        <w:t xml:space="preserve">Tabel </w:t>
      </w:r>
      <w:r w:rsidR="001E3927">
        <w:rPr>
          <w:color w:val="auto"/>
          <w:sz w:val="20"/>
          <w:szCs w:val="20"/>
        </w:rPr>
        <w:t>4</w:t>
      </w:r>
      <w:r w:rsidR="007F6352" w:rsidRPr="00B8384F">
        <w:rPr>
          <w:color w:val="auto"/>
          <w:sz w:val="20"/>
          <w:szCs w:val="20"/>
        </w:rPr>
        <w:t>.</w:t>
      </w:r>
      <w:proofErr w:type="gramEnd"/>
      <w:r w:rsidR="00A23EA1" w:rsidRPr="00B8384F">
        <w:rPr>
          <w:color w:val="auto"/>
          <w:sz w:val="20"/>
          <w:szCs w:val="20"/>
        </w:rPr>
        <w:fldChar w:fldCharType="begin"/>
      </w:r>
      <w:r w:rsidR="007F6352" w:rsidRPr="00B8384F">
        <w:rPr>
          <w:color w:val="auto"/>
          <w:sz w:val="20"/>
          <w:szCs w:val="20"/>
        </w:rPr>
        <w:instrText xml:space="preserve"> SEQ Tabel \* ARABIC \s 1 </w:instrText>
      </w:r>
      <w:r w:rsidR="00A23EA1" w:rsidRPr="00B8384F">
        <w:rPr>
          <w:color w:val="auto"/>
          <w:sz w:val="20"/>
          <w:szCs w:val="20"/>
        </w:rPr>
        <w:fldChar w:fldCharType="separate"/>
      </w:r>
      <w:r w:rsidR="007F6352" w:rsidRPr="00B8384F">
        <w:rPr>
          <w:noProof/>
          <w:color w:val="auto"/>
          <w:sz w:val="20"/>
          <w:szCs w:val="20"/>
        </w:rPr>
        <w:t>12</w:t>
      </w:r>
      <w:r w:rsidR="00A23EA1" w:rsidRPr="00B8384F">
        <w:rPr>
          <w:color w:val="auto"/>
          <w:sz w:val="20"/>
          <w:szCs w:val="20"/>
        </w:rPr>
        <w:fldChar w:fldCharType="end"/>
      </w:r>
      <w:r w:rsidRPr="00B8384F">
        <w:rPr>
          <w:color w:val="auto"/>
          <w:sz w:val="20"/>
          <w:szCs w:val="20"/>
        </w:rPr>
        <w:t>. Hasil Uji F</w:t>
      </w:r>
    </w:p>
    <w:tbl>
      <w:tblPr>
        <w:tblW w:w="0" w:type="auto"/>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345"/>
        <w:gridCol w:w="1134"/>
        <w:gridCol w:w="1522"/>
        <w:gridCol w:w="542"/>
        <w:gridCol w:w="1303"/>
        <w:gridCol w:w="992"/>
        <w:gridCol w:w="663"/>
      </w:tblGrid>
      <w:tr w:rsidR="00AC439C" w:rsidRPr="00481D7E" w:rsidTr="00AC439C">
        <w:trPr>
          <w:cantSplit/>
          <w:tblHeader/>
        </w:trPr>
        <w:tc>
          <w:tcPr>
            <w:tcW w:w="0" w:type="auto"/>
            <w:gridSpan w:val="7"/>
            <w:tcBorders>
              <w:top w:val="nil"/>
              <w:left w:val="nil"/>
              <w:bottom w:val="nil"/>
              <w:right w:val="nil"/>
            </w:tcBorders>
            <w:shd w:val="clear" w:color="auto" w:fill="FFFFFF"/>
            <w:vAlign w:val="center"/>
            <w:hideMark/>
          </w:tcPr>
          <w:p w:rsidR="00AC439C" w:rsidRPr="00481D7E" w:rsidRDefault="00AC439C" w:rsidP="008C43C4">
            <w:pPr>
              <w:adjustRightInd w:val="0"/>
              <w:ind w:left="60" w:right="162"/>
              <w:jc w:val="center"/>
              <w:rPr>
                <w:color w:val="000000"/>
                <w:sz w:val="20"/>
                <w:szCs w:val="20"/>
              </w:rPr>
            </w:pPr>
            <w:r w:rsidRPr="00481D7E">
              <w:rPr>
                <w:b/>
                <w:bCs/>
                <w:color w:val="000000"/>
                <w:sz w:val="20"/>
                <w:szCs w:val="20"/>
              </w:rPr>
              <w:t>ANOVA</w:t>
            </w:r>
            <w:r w:rsidRPr="00481D7E">
              <w:rPr>
                <w:b/>
                <w:bCs/>
                <w:color w:val="000000"/>
                <w:sz w:val="20"/>
                <w:szCs w:val="20"/>
                <w:vertAlign w:val="superscript"/>
              </w:rPr>
              <w:t>b</w:t>
            </w:r>
          </w:p>
        </w:tc>
      </w:tr>
      <w:tr w:rsidR="00AC439C" w:rsidRPr="00481D7E" w:rsidTr="00AC439C">
        <w:trPr>
          <w:cantSplit/>
          <w:tblHeader/>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AC439C" w:rsidRPr="00481D7E" w:rsidRDefault="00AC439C" w:rsidP="008C43C4">
            <w:pPr>
              <w:adjustRightInd w:val="0"/>
              <w:ind w:left="60" w:right="162"/>
              <w:jc w:val="center"/>
              <w:rPr>
                <w:color w:val="000000"/>
                <w:sz w:val="20"/>
                <w:szCs w:val="20"/>
              </w:rPr>
            </w:pPr>
            <w:r w:rsidRPr="00481D7E">
              <w:rPr>
                <w:color w:val="000000"/>
                <w:sz w:val="20"/>
                <w:szCs w:val="20"/>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AC439C" w:rsidRPr="00481D7E" w:rsidRDefault="00AC439C" w:rsidP="008C43C4">
            <w:pPr>
              <w:adjustRightInd w:val="0"/>
              <w:ind w:left="60" w:right="162"/>
              <w:jc w:val="center"/>
              <w:rPr>
                <w:color w:val="000000"/>
                <w:sz w:val="20"/>
                <w:szCs w:val="20"/>
              </w:rPr>
            </w:pPr>
            <w:r w:rsidRPr="00481D7E">
              <w:rPr>
                <w:color w:val="000000"/>
                <w:sz w:val="20"/>
                <w:szCs w:val="20"/>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AC439C" w:rsidRPr="00481D7E" w:rsidRDefault="00AC439C" w:rsidP="008C43C4">
            <w:pPr>
              <w:adjustRightInd w:val="0"/>
              <w:ind w:left="60" w:right="162"/>
              <w:jc w:val="center"/>
              <w:rPr>
                <w:color w:val="000000"/>
                <w:sz w:val="20"/>
                <w:szCs w:val="20"/>
              </w:rPr>
            </w:pPr>
            <w:r w:rsidRPr="00481D7E">
              <w:rPr>
                <w:color w:val="000000"/>
                <w:sz w:val="20"/>
                <w:szCs w:val="20"/>
              </w:rPr>
              <w:t>df</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AC439C" w:rsidRPr="00481D7E" w:rsidRDefault="00AC439C" w:rsidP="008C43C4">
            <w:pPr>
              <w:adjustRightInd w:val="0"/>
              <w:ind w:left="60" w:right="162"/>
              <w:jc w:val="center"/>
              <w:rPr>
                <w:color w:val="000000"/>
                <w:sz w:val="20"/>
                <w:szCs w:val="20"/>
              </w:rPr>
            </w:pPr>
            <w:r w:rsidRPr="00481D7E">
              <w:rPr>
                <w:color w:val="000000"/>
                <w:sz w:val="20"/>
                <w:szCs w:val="20"/>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AC439C" w:rsidRPr="00481D7E" w:rsidRDefault="00AC439C" w:rsidP="008C43C4">
            <w:pPr>
              <w:adjustRightInd w:val="0"/>
              <w:ind w:left="60" w:right="162"/>
              <w:jc w:val="center"/>
              <w:rPr>
                <w:color w:val="000000"/>
                <w:sz w:val="20"/>
                <w:szCs w:val="20"/>
              </w:rPr>
            </w:pPr>
            <w:r w:rsidRPr="00481D7E">
              <w:rPr>
                <w:color w:val="000000"/>
                <w:sz w:val="20"/>
                <w:szCs w:val="20"/>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AC439C" w:rsidRPr="00481D7E" w:rsidRDefault="00AC439C" w:rsidP="008C43C4">
            <w:pPr>
              <w:adjustRightInd w:val="0"/>
              <w:ind w:left="60" w:right="162"/>
              <w:jc w:val="center"/>
              <w:rPr>
                <w:color w:val="000000"/>
                <w:sz w:val="20"/>
                <w:szCs w:val="20"/>
              </w:rPr>
            </w:pPr>
            <w:r w:rsidRPr="00481D7E">
              <w:rPr>
                <w:color w:val="000000"/>
                <w:sz w:val="20"/>
                <w:szCs w:val="20"/>
              </w:rPr>
              <w:t>Sig.</w:t>
            </w:r>
          </w:p>
        </w:tc>
      </w:tr>
      <w:tr w:rsidR="00AC439C" w:rsidRPr="00481D7E" w:rsidTr="00AC439C">
        <w:trPr>
          <w:cantSplit/>
          <w:tblHeader/>
        </w:trPr>
        <w:tc>
          <w:tcPr>
            <w:tcW w:w="0" w:type="auto"/>
            <w:vMerge w:val="restart"/>
            <w:tcBorders>
              <w:top w:val="single" w:sz="18" w:space="0" w:color="000000"/>
              <w:left w:val="single" w:sz="18" w:space="0" w:color="000000"/>
              <w:bottom w:val="single" w:sz="18" w:space="0" w:color="000000"/>
              <w:right w:val="nil"/>
            </w:tcBorders>
            <w:shd w:val="clear" w:color="auto" w:fill="FFFFFF"/>
            <w:hideMark/>
          </w:tcPr>
          <w:p w:rsidR="00AC439C" w:rsidRPr="00481D7E" w:rsidRDefault="00AC439C" w:rsidP="00481D7E">
            <w:pPr>
              <w:adjustRightInd w:val="0"/>
              <w:ind w:left="60" w:right="162"/>
              <w:jc w:val="both"/>
              <w:rPr>
                <w:color w:val="000000"/>
                <w:sz w:val="20"/>
                <w:szCs w:val="20"/>
              </w:rPr>
            </w:pPr>
            <w:r w:rsidRPr="00481D7E">
              <w:rPr>
                <w:color w:val="000000"/>
                <w:sz w:val="20"/>
                <w:szCs w:val="20"/>
              </w:rPr>
              <w:t>1</w:t>
            </w:r>
          </w:p>
        </w:tc>
        <w:tc>
          <w:tcPr>
            <w:tcW w:w="0" w:type="auto"/>
            <w:tcBorders>
              <w:top w:val="single" w:sz="18" w:space="0" w:color="000000"/>
              <w:left w:val="nil"/>
              <w:bottom w:val="nil"/>
              <w:right w:val="single" w:sz="18" w:space="0" w:color="000000"/>
            </w:tcBorders>
            <w:shd w:val="clear" w:color="auto" w:fill="FFFFFF"/>
            <w:hideMark/>
          </w:tcPr>
          <w:p w:rsidR="00AC439C" w:rsidRPr="00481D7E" w:rsidRDefault="00AC439C" w:rsidP="00481D7E">
            <w:pPr>
              <w:adjustRightInd w:val="0"/>
              <w:ind w:left="60" w:right="162"/>
              <w:jc w:val="both"/>
              <w:rPr>
                <w:color w:val="000000"/>
                <w:sz w:val="20"/>
                <w:szCs w:val="20"/>
              </w:rPr>
            </w:pPr>
            <w:r w:rsidRPr="00481D7E">
              <w:rPr>
                <w:color w:val="000000"/>
                <w:sz w:val="20"/>
                <w:szCs w:val="20"/>
              </w:rPr>
              <w:t>Regression</w:t>
            </w:r>
          </w:p>
        </w:tc>
        <w:tc>
          <w:tcPr>
            <w:tcW w:w="0" w:type="auto"/>
            <w:tcBorders>
              <w:top w:val="single" w:sz="18" w:space="0" w:color="000000"/>
              <w:left w:val="single" w:sz="18" w:space="0" w:color="000000"/>
              <w:bottom w:val="nil"/>
              <w:right w:val="single" w:sz="8" w:space="0" w:color="000000"/>
            </w:tcBorders>
            <w:shd w:val="clear" w:color="auto" w:fill="FFFFFF"/>
            <w:hideMark/>
          </w:tcPr>
          <w:p w:rsidR="00AC439C" w:rsidRPr="00481D7E" w:rsidRDefault="00AC439C" w:rsidP="00481D7E">
            <w:pPr>
              <w:adjustRightInd w:val="0"/>
              <w:ind w:left="60" w:right="162"/>
              <w:jc w:val="both"/>
              <w:rPr>
                <w:color w:val="000000"/>
                <w:sz w:val="20"/>
                <w:szCs w:val="20"/>
              </w:rPr>
            </w:pPr>
            <w:r w:rsidRPr="00481D7E">
              <w:rPr>
                <w:color w:val="000000"/>
                <w:sz w:val="20"/>
                <w:szCs w:val="20"/>
              </w:rPr>
              <w:t>10684.234</w:t>
            </w:r>
          </w:p>
        </w:tc>
        <w:tc>
          <w:tcPr>
            <w:tcW w:w="0" w:type="auto"/>
            <w:tcBorders>
              <w:top w:val="single" w:sz="18" w:space="0" w:color="000000"/>
              <w:left w:val="single" w:sz="8" w:space="0" w:color="000000"/>
              <w:bottom w:val="nil"/>
              <w:right w:val="single" w:sz="8" w:space="0" w:color="000000"/>
            </w:tcBorders>
            <w:shd w:val="clear" w:color="auto" w:fill="FFFFFF"/>
            <w:hideMark/>
          </w:tcPr>
          <w:p w:rsidR="00AC439C" w:rsidRPr="00481D7E" w:rsidRDefault="00AC439C" w:rsidP="00481D7E">
            <w:pPr>
              <w:adjustRightInd w:val="0"/>
              <w:ind w:left="60" w:right="162"/>
              <w:jc w:val="both"/>
              <w:rPr>
                <w:color w:val="000000"/>
                <w:sz w:val="20"/>
                <w:szCs w:val="20"/>
              </w:rPr>
            </w:pPr>
            <w:r w:rsidRPr="00481D7E">
              <w:rPr>
                <w:color w:val="000000"/>
                <w:sz w:val="20"/>
                <w:szCs w:val="20"/>
              </w:rPr>
              <w:t>2</w:t>
            </w:r>
          </w:p>
        </w:tc>
        <w:tc>
          <w:tcPr>
            <w:tcW w:w="0" w:type="auto"/>
            <w:tcBorders>
              <w:top w:val="single" w:sz="18" w:space="0" w:color="000000"/>
              <w:left w:val="single" w:sz="8" w:space="0" w:color="000000"/>
              <w:bottom w:val="nil"/>
              <w:right w:val="single" w:sz="8" w:space="0" w:color="000000"/>
            </w:tcBorders>
            <w:shd w:val="clear" w:color="auto" w:fill="FFFFFF"/>
            <w:hideMark/>
          </w:tcPr>
          <w:p w:rsidR="00AC439C" w:rsidRPr="00481D7E" w:rsidRDefault="00AC439C" w:rsidP="00481D7E">
            <w:pPr>
              <w:adjustRightInd w:val="0"/>
              <w:ind w:left="60" w:right="162"/>
              <w:jc w:val="both"/>
              <w:rPr>
                <w:color w:val="000000"/>
                <w:sz w:val="20"/>
                <w:szCs w:val="20"/>
              </w:rPr>
            </w:pPr>
            <w:r w:rsidRPr="00481D7E">
              <w:rPr>
                <w:color w:val="000000"/>
                <w:sz w:val="20"/>
                <w:szCs w:val="20"/>
              </w:rPr>
              <w:t>5342.117</w:t>
            </w:r>
          </w:p>
        </w:tc>
        <w:tc>
          <w:tcPr>
            <w:tcW w:w="0" w:type="auto"/>
            <w:tcBorders>
              <w:top w:val="single" w:sz="18" w:space="0" w:color="000000"/>
              <w:left w:val="single" w:sz="8" w:space="0" w:color="000000"/>
              <w:bottom w:val="nil"/>
              <w:right w:val="single" w:sz="8" w:space="0" w:color="000000"/>
            </w:tcBorders>
            <w:shd w:val="clear" w:color="auto" w:fill="FFFFFF"/>
            <w:hideMark/>
          </w:tcPr>
          <w:p w:rsidR="00AC439C" w:rsidRPr="00481D7E" w:rsidRDefault="00AC439C" w:rsidP="00481D7E">
            <w:pPr>
              <w:adjustRightInd w:val="0"/>
              <w:ind w:left="60" w:right="162"/>
              <w:jc w:val="both"/>
              <w:rPr>
                <w:color w:val="000000"/>
                <w:sz w:val="20"/>
                <w:szCs w:val="20"/>
              </w:rPr>
            </w:pPr>
            <w:r w:rsidRPr="00481D7E">
              <w:rPr>
                <w:color w:val="000000"/>
                <w:sz w:val="20"/>
                <w:szCs w:val="20"/>
              </w:rPr>
              <w:t>5957.549</w:t>
            </w:r>
          </w:p>
        </w:tc>
        <w:tc>
          <w:tcPr>
            <w:tcW w:w="0" w:type="auto"/>
            <w:tcBorders>
              <w:top w:val="single" w:sz="18" w:space="0" w:color="000000"/>
              <w:left w:val="single" w:sz="8" w:space="0" w:color="000000"/>
              <w:bottom w:val="nil"/>
              <w:right w:val="single" w:sz="18" w:space="0" w:color="000000"/>
            </w:tcBorders>
            <w:shd w:val="clear" w:color="auto" w:fill="FFFFFF"/>
            <w:hideMark/>
          </w:tcPr>
          <w:p w:rsidR="00AC439C" w:rsidRPr="00481D7E" w:rsidRDefault="00AC439C" w:rsidP="00481D7E">
            <w:pPr>
              <w:adjustRightInd w:val="0"/>
              <w:ind w:left="60" w:right="162"/>
              <w:jc w:val="both"/>
              <w:rPr>
                <w:color w:val="000000"/>
                <w:sz w:val="20"/>
                <w:szCs w:val="20"/>
              </w:rPr>
            </w:pPr>
            <w:r w:rsidRPr="00481D7E">
              <w:rPr>
                <w:color w:val="000000"/>
                <w:sz w:val="20"/>
                <w:szCs w:val="20"/>
              </w:rPr>
              <w:t>.000</w:t>
            </w:r>
            <w:r w:rsidRPr="00481D7E">
              <w:rPr>
                <w:color w:val="000000"/>
                <w:sz w:val="20"/>
                <w:szCs w:val="20"/>
                <w:vertAlign w:val="superscript"/>
              </w:rPr>
              <w:t>a</w:t>
            </w:r>
          </w:p>
        </w:tc>
      </w:tr>
      <w:tr w:rsidR="00AC439C" w:rsidRPr="00481D7E" w:rsidTr="00AC439C">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AC439C" w:rsidRPr="00481D7E" w:rsidRDefault="00AC439C" w:rsidP="00481D7E">
            <w:pPr>
              <w:ind w:right="162"/>
              <w:jc w:val="both"/>
              <w:rPr>
                <w:color w:val="000000"/>
                <w:sz w:val="20"/>
                <w:szCs w:val="20"/>
              </w:rPr>
            </w:pPr>
          </w:p>
        </w:tc>
        <w:tc>
          <w:tcPr>
            <w:tcW w:w="0" w:type="auto"/>
            <w:tcBorders>
              <w:top w:val="nil"/>
              <w:left w:val="nil"/>
              <w:bottom w:val="nil"/>
              <w:right w:val="single" w:sz="18" w:space="0" w:color="000000"/>
            </w:tcBorders>
            <w:shd w:val="clear" w:color="auto" w:fill="FFFFFF"/>
            <w:hideMark/>
          </w:tcPr>
          <w:p w:rsidR="00AC439C" w:rsidRPr="00481D7E" w:rsidRDefault="00AC439C" w:rsidP="00481D7E">
            <w:pPr>
              <w:adjustRightInd w:val="0"/>
              <w:ind w:left="60" w:right="162"/>
              <w:jc w:val="both"/>
              <w:rPr>
                <w:color w:val="000000"/>
                <w:sz w:val="20"/>
                <w:szCs w:val="20"/>
              </w:rPr>
            </w:pPr>
            <w:r w:rsidRPr="00481D7E">
              <w:rPr>
                <w:color w:val="000000"/>
                <w:sz w:val="20"/>
                <w:szCs w:val="20"/>
              </w:rPr>
              <w:t>Residual</w:t>
            </w:r>
          </w:p>
        </w:tc>
        <w:tc>
          <w:tcPr>
            <w:tcW w:w="0" w:type="auto"/>
            <w:tcBorders>
              <w:top w:val="nil"/>
              <w:left w:val="single" w:sz="18" w:space="0" w:color="000000"/>
              <w:bottom w:val="nil"/>
              <w:right w:val="single" w:sz="8" w:space="0" w:color="000000"/>
            </w:tcBorders>
            <w:shd w:val="clear" w:color="auto" w:fill="FFFFFF"/>
            <w:hideMark/>
          </w:tcPr>
          <w:p w:rsidR="00AC439C" w:rsidRPr="00481D7E" w:rsidRDefault="00AC439C" w:rsidP="00481D7E">
            <w:pPr>
              <w:adjustRightInd w:val="0"/>
              <w:ind w:left="60" w:right="162"/>
              <w:jc w:val="both"/>
              <w:rPr>
                <w:color w:val="000000"/>
                <w:sz w:val="20"/>
                <w:szCs w:val="20"/>
              </w:rPr>
            </w:pPr>
            <w:r w:rsidRPr="00481D7E">
              <w:rPr>
                <w:color w:val="000000"/>
                <w:sz w:val="20"/>
                <w:szCs w:val="20"/>
              </w:rPr>
              <w:t>308.464</w:t>
            </w:r>
          </w:p>
        </w:tc>
        <w:tc>
          <w:tcPr>
            <w:tcW w:w="0" w:type="auto"/>
            <w:tcBorders>
              <w:top w:val="nil"/>
              <w:left w:val="single" w:sz="8" w:space="0" w:color="000000"/>
              <w:bottom w:val="nil"/>
              <w:right w:val="single" w:sz="8" w:space="0" w:color="000000"/>
            </w:tcBorders>
            <w:shd w:val="clear" w:color="auto" w:fill="FFFFFF"/>
            <w:hideMark/>
          </w:tcPr>
          <w:p w:rsidR="00AC439C" w:rsidRPr="00481D7E" w:rsidRDefault="00AC439C" w:rsidP="00481D7E">
            <w:pPr>
              <w:adjustRightInd w:val="0"/>
              <w:ind w:left="60" w:right="162"/>
              <w:jc w:val="both"/>
              <w:rPr>
                <w:color w:val="000000"/>
                <w:sz w:val="20"/>
                <w:szCs w:val="20"/>
              </w:rPr>
            </w:pPr>
            <w:r w:rsidRPr="00481D7E">
              <w:rPr>
                <w:color w:val="000000"/>
                <w:sz w:val="20"/>
                <w:szCs w:val="20"/>
              </w:rPr>
              <w:t>344</w:t>
            </w:r>
          </w:p>
        </w:tc>
        <w:tc>
          <w:tcPr>
            <w:tcW w:w="0" w:type="auto"/>
            <w:tcBorders>
              <w:top w:val="nil"/>
              <w:left w:val="single" w:sz="8" w:space="0" w:color="000000"/>
              <w:bottom w:val="nil"/>
              <w:right w:val="single" w:sz="8" w:space="0" w:color="000000"/>
            </w:tcBorders>
            <w:shd w:val="clear" w:color="auto" w:fill="FFFFFF"/>
            <w:hideMark/>
          </w:tcPr>
          <w:p w:rsidR="00AC439C" w:rsidRPr="00481D7E" w:rsidRDefault="00AC439C" w:rsidP="00481D7E">
            <w:pPr>
              <w:adjustRightInd w:val="0"/>
              <w:ind w:left="60" w:right="162"/>
              <w:jc w:val="both"/>
              <w:rPr>
                <w:color w:val="000000"/>
                <w:sz w:val="20"/>
                <w:szCs w:val="20"/>
              </w:rPr>
            </w:pPr>
            <w:r w:rsidRPr="00481D7E">
              <w:rPr>
                <w:color w:val="000000"/>
                <w:sz w:val="20"/>
                <w:szCs w:val="20"/>
              </w:rPr>
              <w:t>.897</w:t>
            </w:r>
          </w:p>
        </w:tc>
        <w:tc>
          <w:tcPr>
            <w:tcW w:w="0" w:type="auto"/>
            <w:tcBorders>
              <w:top w:val="nil"/>
              <w:left w:val="single" w:sz="8" w:space="0" w:color="000000"/>
              <w:bottom w:val="nil"/>
              <w:right w:val="single" w:sz="8" w:space="0" w:color="000000"/>
            </w:tcBorders>
            <w:shd w:val="clear" w:color="auto" w:fill="FFFFFF"/>
            <w:vAlign w:val="center"/>
          </w:tcPr>
          <w:p w:rsidR="00AC439C" w:rsidRPr="00481D7E" w:rsidRDefault="00AC439C" w:rsidP="00481D7E">
            <w:pPr>
              <w:adjustRightInd w:val="0"/>
              <w:ind w:right="162"/>
              <w:jc w:val="both"/>
              <w:rPr>
                <w:sz w:val="20"/>
                <w:szCs w:val="20"/>
              </w:rPr>
            </w:pPr>
          </w:p>
        </w:tc>
        <w:tc>
          <w:tcPr>
            <w:tcW w:w="0" w:type="auto"/>
            <w:tcBorders>
              <w:top w:val="nil"/>
              <w:left w:val="single" w:sz="8" w:space="0" w:color="000000"/>
              <w:bottom w:val="nil"/>
              <w:right w:val="single" w:sz="18" w:space="0" w:color="000000"/>
            </w:tcBorders>
            <w:shd w:val="clear" w:color="auto" w:fill="FFFFFF"/>
            <w:vAlign w:val="center"/>
          </w:tcPr>
          <w:p w:rsidR="00AC439C" w:rsidRPr="00481D7E" w:rsidRDefault="00AC439C" w:rsidP="00481D7E">
            <w:pPr>
              <w:adjustRightInd w:val="0"/>
              <w:ind w:right="162"/>
              <w:jc w:val="both"/>
              <w:rPr>
                <w:sz w:val="20"/>
                <w:szCs w:val="20"/>
              </w:rPr>
            </w:pPr>
          </w:p>
        </w:tc>
      </w:tr>
      <w:tr w:rsidR="00AC439C" w:rsidRPr="00481D7E" w:rsidTr="00AC439C">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AC439C" w:rsidRPr="00481D7E" w:rsidRDefault="00AC439C" w:rsidP="00481D7E">
            <w:pPr>
              <w:ind w:right="162"/>
              <w:jc w:val="both"/>
              <w:rPr>
                <w:color w:val="000000"/>
                <w:sz w:val="20"/>
                <w:szCs w:val="20"/>
              </w:rPr>
            </w:pPr>
          </w:p>
        </w:tc>
        <w:tc>
          <w:tcPr>
            <w:tcW w:w="0" w:type="auto"/>
            <w:tcBorders>
              <w:top w:val="nil"/>
              <w:left w:val="nil"/>
              <w:bottom w:val="single" w:sz="18" w:space="0" w:color="000000"/>
              <w:right w:val="single" w:sz="18" w:space="0" w:color="000000"/>
            </w:tcBorders>
            <w:shd w:val="clear" w:color="auto" w:fill="FFFFFF"/>
            <w:hideMark/>
          </w:tcPr>
          <w:p w:rsidR="00AC439C" w:rsidRPr="00481D7E" w:rsidRDefault="00AC439C" w:rsidP="00481D7E">
            <w:pPr>
              <w:adjustRightInd w:val="0"/>
              <w:ind w:left="60" w:right="162"/>
              <w:jc w:val="both"/>
              <w:rPr>
                <w:color w:val="000000"/>
                <w:sz w:val="20"/>
                <w:szCs w:val="20"/>
              </w:rPr>
            </w:pPr>
            <w:r w:rsidRPr="00481D7E">
              <w:rPr>
                <w:color w:val="000000"/>
                <w:sz w:val="20"/>
                <w:szCs w:val="20"/>
              </w:rPr>
              <w:t>Total</w:t>
            </w:r>
          </w:p>
        </w:tc>
        <w:tc>
          <w:tcPr>
            <w:tcW w:w="0" w:type="auto"/>
            <w:tcBorders>
              <w:top w:val="nil"/>
              <w:left w:val="single" w:sz="18" w:space="0" w:color="000000"/>
              <w:bottom w:val="single" w:sz="18" w:space="0" w:color="000000"/>
              <w:right w:val="single" w:sz="8" w:space="0" w:color="000000"/>
            </w:tcBorders>
            <w:shd w:val="clear" w:color="auto" w:fill="FFFFFF"/>
            <w:hideMark/>
          </w:tcPr>
          <w:p w:rsidR="00AC439C" w:rsidRPr="00481D7E" w:rsidRDefault="00AC439C" w:rsidP="00481D7E">
            <w:pPr>
              <w:adjustRightInd w:val="0"/>
              <w:ind w:left="60" w:right="162"/>
              <w:jc w:val="both"/>
              <w:rPr>
                <w:color w:val="000000"/>
                <w:sz w:val="20"/>
                <w:szCs w:val="20"/>
              </w:rPr>
            </w:pPr>
            <w:r w:rsidRPr="00481D7E">
              <w:rPr>
                <w:color w:val="000000"/>
                <w:sz w:val="20"/>
                <w:szCs w:val="20"/>
              </w:rPr>
              <w:t>10992.697</w:t>
            </w:r>
          </w:p>
        </w:tc>
        <w:tc>
          <w:tcPr>
            <w:tcW w:w="0" w:type="auto"/>
            <w:tcBorders>
              <w:top w:val="nil"/>
              <w:left w:val="single" w:sz="8" w:space="0" w:color="000000"/>
              <w:bottom w:val="single" w:sz="18" w:space="0" w:color="000000"/>
              <w:right w:val="single" w:sz="8" w:space="0" w:color="000000"/>
            </w:tcBorders>
            <w:shd w:val="clear" w:color="auto" w:fill="FFFFFF"/>
            <w:hideMark/>
          </w:tcPr>
          <w:p w:rsidR="00AC439C" w:rsidRPr="00481D7E" w:rsidRDefault="00AC439C" w:rsidP="00481D7E">
            <w:pPr>
              <w:adjustRightInd w:val="0"/>
              <w:ind w:left="60" w:right="162"/>
              <w:jc w:val="both"/>
              <w:rPr>
                <w:color w:val="000000"/>
                <w:sz w:val="20"/>
                <w:szCs w:val="20"/>
              </w:rPr>
            </w:pPr>
            <w:r w:rsidRPr="00481D7E">
              <w:rPr>
                <w:color w:val="000000"/>
                <w:sz w:val="20"/>
                <w:szCs w:val="20"/>
              </w:rPr>
              <w:t>346</w:t>
            </w:r>
          </w:p>
        </w:tc>
        <w:tc>
          <w:tcPr>
            <w:tcW w:w="0" w:type="auto"/>
            <w:tcBorders>
              <w:top w:val="nil"/>
              <w:left w:val="single" w:sz="8" w:space="0" w:color="000000"/>
              <w:bottom w:val="single" w:sz="18" w:space="0" w:color="000000"/>
              <w:right w:val="single" w:sz="8" w:space="0" w:color="000000"/>
            </w:tcBorders>
            <w:shd w:val="clear" w:color="auto" w:fill="FFFFFF"/>
            <w:vAlign w:val="center"/>
          </w:tcPr>
          <w:p w:rsidR="00AC439C" w:rsidRPr="00481D7E" w:rsidRDefault="00AC439C" w:rsidP="00481D7E">
            <w:pPr>
              <w:adjustRightInd w:val="0"/>
              <w:ind w:right="162"/>
              <w:jc w:val="both"/>
              <w:rPr>
                <w:sz w:val="20"/>
                <w:szCs w:val="20"/>
              </w:rPr>
            </w:pPr>
          </w:p>
        </w:tc>
        <w:tc>
          <w:tcPr>
            <w:tcW w:w="0" w:type="auto"/>
            <w:tcBorders>
              <w:top w:val="nil"/>
              <w:left w:val="single" w:sz="8" w:space="0" w:color="000000"/>
              <w:bottom w:val="single" w:sz="18" w:space="0" w:color="000000"/>
              <w:right w:val="single" w:sz="8" w:space="0" w:color="000000"/>
            </w:tcBorders>
            <w:shd w:val="clear" w:color="auto" w:fill="FFFFFF"/>
            <w:vAlign w:val="center"/>
          </w:tcPr>
          <w:p w:rsidR="00AC439C" w:rsidRPr="00481D7E" w:rsidRDefault="00AC439C" w:rsidP="00481D7E">
            <w:pPr>
              <w:adjustRightInd w:val="0"/>
              <w:ind w:right="162"/>
              <w:jc w:val="both"/>
              <w:rPr>
                <w:sz w:val="20"/>
                <w:szCs w:val="20"/>
              </w:rPr>
            </w:pPr>
          </w:p>
        </w:tc>
        <w:tc>
          <w:tcPr>
            <w:tcW w:w="0" w:type="auto"/>
            <w:tcBorders>
              <w:top w:val="nil"/>
              <w:left w:val="single" w:sz="8" w:space="0" w:color="000000"/>
              <w:bottom w:val="single" w:sz="18" w:space="0" w:color="000000"/>
              <w:right w:val="single" w:sz="18" w:space="0" w:color="000000"/>
            </w:tcBorders>
            <w:shd w:val="clear" w:color="auto" w:fill="FFFFFF"/>
            <w:vAlign w:val="center"/>
          </w:tcPr>
          <w:p w:rsidR="00AC439C" w:rsidRPr="00481D7E" w:rsidRDefault="00AC439C" w:rsidP="00481D7E">
            <w:pPr>
              <w:adjustRightInd w:val="0"/>
              <w:ind w:right="162"/>
              <w:jc w:val="both"/>
              <w:rPr>
                <w:sz w:val="20"/>
                <w:szCs w:val="20"/>
              </w:rPr>
            </w:pPr>
          </w:p>
        </w:tc>
      </w:tr>
      <w:tr w:rsidR="00AC439C" w:rsidRPr="00481D7E" w:rsidTr="00AC439C">
        <w:trPr>
          <w:cantSplit/>
        </w:trPr>
        <w:tc>
          <w:tcPr>
            <w:tcW w:w="0" w:type="auto"/>
            <w:gridSpan w:val="7"/>
            <w:tcBorders>
              <w:top w:val="nil"/>
              <w:left w:val="nil"/>
              <w:bottom w:val="nil"/>
              <w:right w:val="nil"/>
            </w:tcBorders>
            <w:shd w:val="clear" w:color="auto" w:fill="FFFFFF"/>
            <w:hideMark/>
          </w:tcPr>
          <w:p w:rsidR="00AC439C" w:rsidRPr="00481D7E" w:rsidRDefault="00AC439C" w:rsidP="00481D7E">
            <w:pPr>
              <w:adjustRightInd w:val="0"/>
              <w:ind w:left="60" w:right="162"/>
              <w:jc w:val="both"/>
              <w:rPr>
                <w:color w:val="000000"/>
                <w:sz w:val="20"/>
                <w:szCs w:val="20"/>
              </w:rPr>
            </w:pPr>
            <w:r w:rsidRPr="00481D7E">
              <w:rPr>
                <w:color w:val="000000"/>
                <w:sz w:val="20"/>
                <w:szCs w:val="20"/>
              </w:rPr>
              <w:t>a. Predictors: (Constant), Promosi (Z2), Pengetahuan (X2)</w:t>
            </w:r>
          </w:p>
          <w:p w:rsidR="00AC439C" w:rsidRPr="00481D7E" w:rsidRDefault="00AC439C" w:rsidP="00481D7E">
            <w:pPr>
              <w:adjustRightInd w:val="0"/>
              <w:ind w:left="60" w:right="162"/>
              <w:jc w:val="both"/>
              <w:rPr>
                <w:color w:val="000000"/>
                <w:sz w:val="20"/>
                <w:szCs w:val="20"/>
              </w:rPr>
            </w:pPr>
            <w:r w:rsidRPr="00481D7E">
              <w:rPr>
                <w:color w:val="000000"/>
                <w:sz w:val="20"/>
                <w:szCs w:val="20"/>
              </w:rPr>
              <w:t>b. Dependent Variable: Minat (Y)</w:t>
            </w:r>
          </w:p>
        </w:tc>
      </w:tr>
    </w:tbl>
    <w:p w:rsidR="00AC439C" w:rsidRPr="00747FAE" w:rsidRDefault="00AC439C" w:rsidP="00747FAE">
      <w:pPr>
        <w:pStyle w:val="ListParagraph"/>
        <w:tabs>
          <w:tab w:val="left" w:pos="0"/>
          <w:tab w:val="num" w:pos="993"/>
        </w:tabs>
        <w:spacing w:line="276" w:lineRule="auto"/>
        <w:ind w:left="993" w:right="162"/>
        <w:jc w:val="both"/>
        <w:rPr>
          <w:sz w:val="24"/>
          <w:szCs w:val="24"/>
        </w:rPr>
      </w:pPr>
    </w:p>
    <w:p w:rsidR="00AC439C" w:rsidRDefault="00AC439C" w:rsidP="00747FAE">
      <w:pPr>
        <w:pStyle w:val="ListParagraph"/>
        <w:tabs>
          <w:tab w:val="num" w:pos="993"/>
        </w:tabs>
        <w:adjustRightInd w:val="0"/>
        <w:spacing w:line="276" w:lineRule="auto"/>
        <w:ind w:left="993" w:right="162"/>
        <w:jc w:val="both"/>
        <w:rPr>
          <w:sz w:val="24"/>
          <w:szCs w:val="24"/>
        </w:rPr>
      </w:pPr>
      <w:r w:rsidRPr="00747FAE">
        <w:rPr>
          <w:sz w:val="24"/>
          <w:szCs w:val="24"/>
        </w:rPr>
        <w:t>Dari tabel di atas diketahui nilai F hitung sebesar 5957,549 &gt; F tabel sebesar 2,21 dan nilai signifikansi 0,000 &lt; 0,05, artinya variabel pengetahuan dan promosi berpengaruh positif dan signifikan terhadap variabel minat menggunakan produk bank syariah.</w:t>
      </w:r>
    </w:p>
    <w:p w:rsidR="000F0039" w:rsidRDefault="000F0039" w:rsidP="00747FAE">
      <w:pPr>
        <w:pStyle w:val="ListParagraph"/>
        <w:tabs>
          <w:tab w:val="num" w:pos="993"/>
        </w:tabs>
        <w:adjustRightInd w:val="0"/>
        <w:spacing w:line="276" w:lineRule="auto"/>
        <w:ind w:left="993" w:right="162"/>
        <w:jc w:val="both"/>
        <w:rPr>
          <w:sz w:val="24"/>
          <w:szCs w:val="24"/>
        </w:rPr>
      </w:pPr>
    </w:p>
    <w:p w:rsidR="007F6352" w:rsidRPr="00B8384F" w:rsidRDefault="007F6352" w:rsidP="00B8384F">
      <w:pPr>
        <w:pStyle w:val="Caption"/>
        <w:keepNext/>
        <w:spacing w:after="0"/>
        <w:ind w:left="993"/>
        <w:rPr>
          <w:color w:val="auto"/>
          <w:sz w:val="20"/>
          <w:szCs w:val="20"/>
        </w:rPr>
      </w:pPr>
      <w:proofErr w:type="gramStart"/>
      <w:r w:rsidRPr="00B8384F">
        <w:rPr>
          <w:color w:val="auto"/>
          <w:sz w:val="20"/>
          <w:szCs w:val="20"/>
        </w:rPr>
        <w:t xml:space="preserve">Tabel </w:t>
      </w:r>
      <w:r w:rsidR="001E3927">
        <w:rPr>
          <w:color w:val="auto"/>
          <w:sz w:val="20"/>
          <w:szCs w:val="20"/>
        </w:rPr>
        <w:t>4</w:t>
      </w:r>
      <w:r w:rsidRPr="00B8384F">
        <w:rPr>
          <w:color w:val="auto"/>
          <w:sz w:val="20"/>
          <w:szCs w:val="20"/>
        </w:rPr>
        <w:t>.</w:t>
      </w:r>
      <w:proofErr w:type="gramEnd"/>
      <w:r w:rsidR="00A23EA1" w:rsidRPr="00B8384F">
        <w:rPr>
          <w:color w:val="auto"/>
          <w:sz w:val="20"/>
          <w:szCs w:val="20"/>
        </w:rPr>
        <w:fldChar w:fldCharType="begin"/>
      </w:r>
      <w:r w:rsidRPr="00B8384F">
        <w:rPr>
          <w:color w:val="auto"/>
          <w:sz w:val="20"/>
          <w:szCs w:val="20"/>
        </w:rPr>
        <w:instrText xml:space="preserve"> SEQ Tabel \* ARABIC \s 1 </w:instrText>
      </w:r>
      <w:r w:rsidR="00A23EA1" w:rsidRPr="00B8384F">
        <w:rPr>
          <w:color w:val="auto"/>
          <w:sz w:val="20"/>
          <w:szCs w:val="20"/>
        </w:rPr>
        <w:fldChar w:fldCharType="separate"/>
      </w:r>
      <w:r w:rsidRPr="00B8384F">
        <w:rPr>
          <w:noProof/>
          <w:color w:val="auto"/>
          <w:sz w:val="20"/>
          <w:szCs w:val="20"/>
        </w:rPr>
        <w:t>13</w:t>
      </w:r>
      <w:r w:rsidR="00A23EA1" w:rsidRPr="00B8384F">
        <w:rPr>
          <w:color w:val="auto"/>
          <w:sz w:val="20"/>
          <w:szCs w:val="20"/>
        </w:rPr>
        <w:fldChar w:fldCharType="end"/>
      </w:r>
      <w:r w:rsidRPr="00B8384F">
        <w:rPr>
          <w:color w:val="auto"/>
          <w:sz w:val="20"/>
          <w:szCs w:val="20"/>
        </w:rPr>
        <w:t>. Hasil Uji t</w:t>
      </w:r>
    </w:p>
    <w:tbl>
      <w:tblPr>
        <w:tblW w:w="0" w:type="auto"/>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263"/>
        <w:gridCol w:w="1639"/>
        <w:gridCol w:w="865"/>
        <w:gridCol w:w="1355"/>
        <w:gridCol w:w="2184"/>
        <w:gridCol w:w="748"/>
        <w:gridCol w:w="623"/>
      </w:tblGrid>
      <w:tr w:rsidR="00CF4D6B" w:rsidRPr="00481D7E" w:rsidTr="00CF4D6B">
        <w:trPr>
          <w:cantSplit/>
          <w:tblHeader/>
        </w:trPr>
        <w:tc>
          <w:tcPr>
            <w:tcW w:w="7533" w:type="dxa"/>
            <w:gridSpan w:val="7"/>
            <w:tcBorders>
              <w:top w:val="nil"/>
              <w:left w:val="nil"/>
              <w:bottom w:val="nil"/>
              <w:right w:val="nil"/>
            </w:tcBorders>
            <w:shd w:val="clear" w:color="auto" w:fill="FFFFFF"/>
            <w:vAlign w:val="center"/>
            <w:hideMark/>
          </w:tcPr>
          <w:p w:rsidR="00CF4D6B" w:rsidRPr="00481D7E" w:rsidRDefault="00CF4D6B" w:rsidP="008C43C4">
            <w:pPr>
              <w:adjustRightInd w:val="0"/>
              <w:ind w:left="60" w:right="60"/>
              <w:jc w:val="center"/>
              <w:rPr>
                <w:color w:val="000000"/>
                <w:sz w:val="20"/>
                <w:szCs w:val="20"/>
              </w:rPr>
            </w:pPr>
            <w:r w:rsidRPr="00481D7E">
              <w:rPr>
                <w:b/>
                <w:bCs/>
                <w:color w:val="000000"/>
                <w:sz w:val="20"/>
                <w:szCs w:val="20"/>
              </w:rPr>
              <w:t>Coefficients</w:t>
            </w:r>
            <w:r w:rsidRPr="00481D7E">
              <w:rPr>
                <w:b/>
                <w:bCs/>
                <w:color w:val="000000"/>
                <w:sz w:val="20"/>
                <w:szCs w:val="20"/>
                <w:vertAlign w:val="superscript"/>
              </w:rPr>
              <w:t>a</w:t>
            </w:r>
          </w:p>
        </w:tc>
      </w:tr>
      <w:tr w:rsidR="00747FAE" w:rsidRPr="00481D7E" w:rsidTr="007F6352">
        <w:trPr>
          <w:cantSplit/>
          <w:tblHeader/>
        </w:trPr>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CF4D6B" w:rsidRPr="00481D7E" w:rsidRDefault="00CF4D6B" w:rsidP="008C43C4">
            <w:pPr>
              <w:adjustRightInd w:val="0"/>
              <w:ind w:left="60" w:right="60"/>
              <w:jc w:val="center"/>
              <w:rPr>
                <w:color w:val="000000"/>
                <w:sz w:val="20"/>
                <w:szCs w:val="20"/>
              </w:rPr>
            </w:pPr>
            <w:r w:rsidRPr="00481D7E">
              <w:rPr>
                <w:color w:val="000000"/>
                <w:sz w:val="20"/>
                <w:szCs w:val="20"/>
              </w:rPr>
              <w:t>Model</w:t>
            </w:r>
          </w:p>
        </w:tc>
        <w:tc>
          <w:tcPr>
            <w:tcW w:w="0" w:type="auto"/>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CF4D6B" w:rsidRPr="00481D7E" w:rsidRDefault="00CF4D6B" w:rsidP="008C43C4">
            <w:pPr>
              <w:adjustRightInd w:val="0"/>
              <w:ind w:left="60" w:right="60"/>
              <w:jc w:val="center"/>
              <w:rPr>
                <w:color w:val="000000"/>
                <w:sz w:val="20"/>
                <w:szCs w:val="20"/>
              </w:rPr>
            </w:pPr>
            <w:r w:rsidRPr="00481D7E">
              <w:rPr>
                <w:color w:val="000000"/>
                <w:sz w:val="20"/>
                <w:szCs w:val="20"/>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CF4D6B" w:rsidRPr="00481D7E" w:rsidRDefault="00CF4D6B" w:rsidP="008C43C4">
            <w:pPr>
              <w:adjustRightInd w:val="0"/>
              <w:ind w:left="60" w:right="60"/>
              <w:jc w:val="center"/>
              <w:rPr>
                <w:color w:val="000000"/>
                <w:sz w:val="20"/>
                <w:szCs w:val="20"/>
              </w:rPr>
            </w:pPr>
            <w:r w:rsidRPr="00481D7E">
              <w:rPr>
                <w:color w:val="000000"/>
                <w:sz w:val="20"/>
                <w:szCs w:val="20"/>
              </w:rPr>
              <w:t>Standardized Coefficients</w:t>
            </w:r>
          </w:p>
        </w:tc>
        <w:tc>
          <w:tcPr>
            <w:tcW w:w="0" w:type="auto"/>
            <w:vMerge w:val="restart"/>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CF4D6B" w:rsidRPr="00481D7E" w:rsidRDefault="00CF4D6B" w:rsidP="008C43C4">
            <w:pPr>
              <w:adjustRightInd w:val="0"/>
              <w:ind w:left="60" w:right="60"/>
              <w:jc w:val="center"/>
              <w:rPr>
                <w:color w:val="000000"/>
                <w:sz w:val="20"/>
                <w:szCs w:val="20"/>
              </w:rPr>
            </w:pPr>
            <w:r w:rsidRPr="00481D7E">
              <w:rPr>
                <w:color w:val="000000"/>
                <w:sz w:val="20"/>
                <w:szCs w:val="20"/>
              </w:rPr>
              <w:t>T</w:t>
            </w:r>
          </w:p>
        </w:tc>
        <w:tc>
          <w:tcPr>
            <w:tcW w:w="562" w:type="dxa"/>
            <w:vMerge w:val="restart"/>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CF4D6B" w:rsidRPr="00481D7E" w:rsidRDefault="00CF4D6B" w:rsidP="008C43C4">
            <w:pPr>
              <w:adjustRightInd w:val="0"/>
              <w:ind w:left="60" w:right="60"/>
              <w:jc w:val="center"/>
              <w:rPr>
                <w:color w:val="000000"/>
                <w:sz w:val="20"/>
                <w:szCs w:val="20"/>
              </w:rPr>
            </w:pPr>
            <w:r w:rsidRPr="00481D7E">
              <w:rPr>
                <w:color w:val="000000"/>
                <w:sz w:val="20"/>
                <w:szCs w:val="20"/>
              </w:rPr>
              <w:t>Sig.</w:t>
            </w:r>
          </w:p>
        </w:tc>
      </w:tr>
      <w:tr w:rsidR="00747FAE" w:rsidRPr="00481D7E" w:rsidTr="007F6352">
        <w:trPr>
          <w:cantSplit/>
          <w:tblHeader/>
        </w:trPr>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rsidR="00CF4D6B" w:rsidRPr="00481D7E" w:rsidRDefault="00CF4D6B" w:rsidP="00481D7E">
            <w:pPr>
              <w:jc w:val="both"/>
              <w:rPr>
                <w:color w:val="000000"/>
                <w:sz w:val="20"/>
                <w:szCs w:val="20"/>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CF4D6B" w:rsidRPr="00481D7E" w:rsidRDefault="00CF4D6B" w:rsidP="008C43C4">
            <w:pPr>
              <w:adjustRightInd w:val="0"/>
              <w:ind w:left="60" w:right="60"/>
              <w:jc w:val="center"/>
              <w:rPr>
                <w:color w:val="000000"/>
                <w:sz w:val="20"/>
                <w:szCs w:val="20"/>
              </w:rPr>
            </w:pPr>
            <w:r w:rsidRPr="00481D7E">
              <w:rPr>
                <w:color w:val="000000"/>
                <w:sz w:val="20"/>
                <w:szCs w:val="20"/>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CF4D6B" w:rsidRPr="00481D7E" w:rsidRDefault="00CF4D6B" w:rsidP="008C43C4">
            <w:pPr>
              <w:adjustRightInd w:val="0"/>
              <w:ind w:left="60" w:right="60"/>
              <w:jc w:val="center"/>
              <w:rPr>
                <w:color w:val="000000"/>
                <w:sz w:val="20"/>
                <w:szCs w:val="20"/>
              </w:rPr>
            </w:pPr>
            <w:r w:rsidRPr="00481D7E">
              <w:rPr>
                <w:color w:val="000000"/>
                <w:sz w:val="20"/>
                <w:szCs w:val="20"/>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CF4D6B" w:rsidRPr="00481D7E" w:rsidRDefault="00CF4D6B" w:rsidP="008C43C4">
            <w:pPr>
              <w:adjustRightInd w:val="0"/>
              <w:ind w:left="60" w:right="60"/>
              <w:jc w:val="center"/>
              <w:rPr>
                <w:color w:val="000000"/>
                <w:sz w:val="20"/>
                <w:szCs w:val="20"/>
              </w:rPr>
            </w:pPr>
            <w:r w:rsidRPr="00481D7E">
              <w:rPr>
                <w:color w:val="000000"/>
                <w:sz w:val="20"/>
                <w:szCs w:val="20"/>
              </w:rPr>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rsidR="00CF4D6B" w:rsidRPr="00481D7E" w:rsidRDefault="00CF4D6B" w:rsidP="00481D7E">
            <w:pPr>
              <w:jc w:val="both"/>
              <w:rPr>
                <w:color w:val="000000"/>
                <w:sz w:val="20"/>
                <w:szCs w:val="20"/>
              </w:rPr>
            </w:pPr>
          </w:p>
        </w:tc>
        <w:tc>
          <w:tcPr>
            <w:tcW w:w="562" w:type="dxa"/>
            <w:vMerge/>
            <w:tcBorders>
              <w:top w:val="single" w:sz="18" w:space="0" w:color="000000"/>
              <w:left w:val="single" w:sz="8" w:space="0" w:color="000000"/>
              <w:bottom w:val="single" w:sz="18" w:space="0" w:color="000000"/>
              <w:right w:val="single" w:sz="18" w:space="0" w:color="000000"/>
            </w:tcBorders>
            <w:vAlign w:val="center"/>
            <w:hideMark/>
          </w:tcPr>
          <w:p w:rsidR="00CF4D6B" w:rsidRPr="00481D7E" w:rsidRDefault="00CF4D6B" w:rsidP="00481D7E">
            <w:pPr>
              <w:jc w:val="both"/>
              <w:rPr>
                <w:color w:val="000000"/>
                <w:sz w:val="20"/>
                <w:szCs w:val="20"/>
              </w:rPr>
            </w:pPr>
          </w:p>
        </w:tc>
      </w:tr>
      <w:tr w:rsidR="00CF4D6B" w:rsidRPr="00481D7E" w:rsidTr="007F6352">
        <w:trPr>
          <w:cantSplit/>
          <w:tblHeader/>
        </w:trPr>
        <w:tc>
          <w:tcPr>
            <w:tcW w:w="0" w:type="auto"/>
            <w:vMerge w:val="restart"/>
            <w:tcBorders>
              <w:top w:val="single" w:sz="18" w:space="0" w:color="000000"/>
              <w:left w:val="single" w:sz="18" w:space="0" w:color="000000"/>
              <w:bottom w:val="single" w:sz="18" w:space="0" w:color="000000"/>
              <w:right w:val="nil"/>
            </w:tcBorders>
            <w:shd w:val="clear" w:color="auto" w:fill="FFFFFF"/>
            <w:hideMark/>
          </w:tcPr>
          <w:p w:rsidR="00CF4D6B" w:rsidRPr="00481D7E" w:rsidRDefault="00CF4D6B" w:rsidP="00481D7E">
            <w:pPr>
              <w:adjustRightInd w:val="0"/>
              <w:ind w:left="60" w:right="60"/>
              <w:jc w:val="both"/>
              <w:rPr>
                <w:color w:val="000000"/>
                <w:sz w:val="20"/>
                <w:szCs w:val="20"/>
              </w:rPr>
            </w:pPr>
            <w:r w:rsidRPr="00481D7E">
              <w:rPr>
                <w:color w:val="000000"/>
                <w:sz w:val="20"/>
                <w:szCs w:val="20"/>
              </w:rPr>
              <w:t>1</w:t>
            </w:r>
          </w:p>
        </w:tc>
        <w:tc>
          <w:tcPr>
            <w:tcW w:w="0" w:type="auto"/>
            <w:tcBorders>
              <w:top w:val="single" w:sz="18" w:space="0" w:color="000000"/>
              <w:left w:val="nil"/>
              <w:bottom w:val="nil"/>
              <w:right w:val="single" w:sz="18" w:space="0" w:color="000000"/>
            </w:tcBorders>
            <w:shd w:val="clear" w:color="auto" w:fill="FFFFFF"/>
            <w:hideMark/>
          </w:tcPr>
          <w:p w:rsidR="00CF4D6B" w:rsidRPr="00481D7E" w:rsidRDefault="00CF4D6B" w:rsidP="00481D7E">
            <w:pPr>
              <w:adjustRightInd w:val="0"/>
              <w:ind w:left="60" w:right="60"/>
              <w:jc w:val="both"/>
              <w:rPr>
                <w:color w:val="000000"/>
                <w:sz w:val="20"/>
                <w:szCs w:val="20"/>
              </w:rPr>
            </w:pPr>
            <w:r w:rsidRPr="00481D7E">
              <w:rPr>
                <w:color w:val="000000"/>
                <w:sz w:val="20"/>
                <w:szCs w:val="20"/>
              </w:rPr>
              <w:t>(Constant)</w:t>
            </w:r>
          </w:p>
        </w:tc>
        <w:tc>
          <w:tcPr>
            <w:tcW w:w="0" w:type="auto"/>
            <w:tcBorders>
              <w:top w:val="single" w:sz="18" w:space="0" w:color="000000"/>
              <w:left w:val="single" w:sz="18" w:space="0" w:color="000000"/>
              <w:bottom w:val="nil"/>
              <w:right w:val="single" w:sz="8" w:space="0" w:color="000000"/>
            </w:tcBorders>
            <w:shd w:val="clear" w:color="auto" w:fill="FFFFFF"/>
            <w:hideMark/>
          </w:tcPr>
          <w:p w:rsidR="00CF4D6B" w:rsidRPr="00481D7E" w:rsidRDefault="00CF4D6B" w:rsidP="00481D7E">
            <w:pPr>
              <w:adjustRightInd w:val="0"/>
              <w:ind w:left="60" w:right="60"/>
              <w:jc w:val="both"/>
              <w:rPr>
                <w:color w:val="000000"/>
                <w:sz w:val="20"/>
                <w:szCs w:val="20"/>
              </w:rPr>
            </w:pPr>
            <w:r w:rsidRPr="00481D7E">
              <w:rPr>
                <w:color w:val="000000"/>
                <w:sz w:val="20"/>
                <w:szCs w:val="20"/>
              </w:rPr>
              <w:t>-.160</w:t>
            </w:r>
          </w:p>
        </w:tc>
        <w:tc>
          <w:tcPr>
            <w:tcW w:w="0" w:type="auto"/>
            <w:tcBorders>
              <w:top w:val="single" w:sz="18" w:space="0" w:color="000000"/>
              <w:left w:val="single" w:sz="8" w:space="0" w:color="000000"/>
              <w:bottom w:val="nil"/>
              <w:right w:val="single" w:sz="8" w:space="0" w:color="000000"/>
            </w:tcBorders>
            <w:shd w:val="clear" w:color="auto" w:fill="FFFFFF"/>
            <w:hideMark/>
          </w:tcPr>
          <w:p w:rsidR="00CF4D6B" w:rsidRPr="00481D7E" w:rsidRDefault="00CF4D6B" w:rsidP="00481D7E">
            <w:pPr>
              <w:adjustRightInd w:val="0"/>
              <w:ind w:left="60" w:right="60"/>
              <w:jc w:val="both"/>
              <w:rPr>
                <w:color w:val="000000"/>
                <w:sz w:val="20"/>
                <w:szCs w:val="20"/>
              </w:rPr>
            </w:pPr>
            <w:r w:rsidRPr="00481D7E">
              <w:rPr>
                <w:color w:val="000000"/>
                <w:sz w:val="20"/>
                <w:szCs w:val="20"/>
              </w:rPr>
              <w:t>.304</w:t>
            </w:r>
          </w:p>
        </w:tc>
        <w:tc>
          <w:tcPr>
            <w:tcW w:w="0" w:type="auto"/>
            <w:tcBorders>
              <w:top w:val="single" w:sz="18" w:space="0" w:color="000000"/>
              <w:left w:val="single" w:sz="8" w:space="0" w:color="000000"/>
              <w:bottom w:val="nil"/>
              <w:right w:val="single" w:sz="8" w:space="0" w:color="000000"/>
            </w:tcBorders>
            <w:shd w:val="clear" w:color="auto" w:fill="FFFFFF"/>
            <w:vAlign w:val="center"/>
          </w:tcPr>
          <w:p w:rsidR="00CF4D6B" w:rsidRPr="00481D7E" w:rsidRDefault="00CF4D6B" w:rsidP="00481D7E">
            <w:pPr>
              <w:adjustRightInd w:val="0"/>
              <w:jc w:val="both"/>
              <w:rPr>
                <w:sz w:val="20"/>
                <w:szCs w:val="20"/>
              </w:rPr>
            </w:pPr>
          </w:p>
        </w:tc>
        <w:tc>
          <w:tcPr>
            <w:tcW w:w="0" w:type="auto"/>
            <w:tcBorders>
              <w:top w:val="single" w:sz="18" w:space="0" w:color="000000"/>
              <w:left w:val="single" w:sz="8" w:space="0" w:color="000000"/>
              <w:bottom w:val="nil"/>
              <w:right w:val="single" w:sz="8" w:space="0" w:color="000000"/>
            </w:tcBorders>
            <w:shd w:val="clear" w:color="auto" w:fill="FFFFFF"/>
            <w:hideMark/>
          </w:tcPr>
          <w:p w:rsidR="00CF4D6B" w:rsidRPr="00481D7E" w:rsidRDefault="00CF4D6B" w:rsidP="00481D7E">
            <w:pPr>
              <w:adjustRightInd w:val="0"/>
              <w:ind w:left="60" w:right="60"/>
              <w:jc w:val="both"/>
              <w:rPr>
                <w:color w:val="000000"/>
                <w:sz w:val="20"/>
                <w:szCs w:val="20"/>
              </w:rPr>
            </w:pPr>
            <w:r w:rsidRPr="00481D7E">
              <w:rPr>
                <w:color w:val="000000"/>
                <w:sz w:val="20"/>
                <w:szCs w:val="20"/>
              </w:rPr>
              <w:t>-.526</w:t>
            </w:r>
          </w:p>
        </w:tc>
        <w:tc>
          <w:tcPr>
            <w:tcW w:w="562" w:type="dxa"/>
            <w:tcBorders>
              <w:top w:val="single" w:sz="18" w:space="0" w:color="000000"/>
              <w:left w:val="single" w:sz="8" w:space="0" w:color="000000"/>
              <w:bottom w:val="nil"/>
              <w:right w:val="single" w:sz="18" w:space="0" w:color="000000"/>
            </w:tcBorders>
            <w:shd w:val="clear" w:color="auto" w:fill="FFFFFF"/>
            <w:hideMark/>
          </w:tcPr>
          <w:p w:rsidR="00CF4D6B" w:rsidRPr="00481D7E" w:rsidRDefault="00CF4D6B" w:rsidP="00481D7E">
            <w:pPr>
              <w:adjustRightInd w:val="0"/>
              <w:ind w:left="60" w:right="60"/>
              <w:jc w:val="both"/>
              <w:rPr>
                <w:color w:val="000000"/>
                <w:sz w:val="20"/>
                <w:szCs w:val="20"/>
              </w:rPr>
            </w:pPr>
            <w:r w:rsidRPr="00481D7E">
              <w:rPr>
                <w:color w:val="000000"/>
                <w:sz w:val="20"/>
                <w:szCs w:val="20"/>
              </w:rPr>
              <w:t>.599</w:t>
            </w:r>
          </w:p>
        </w:tc>
      </w:tr>
      <w:tr w:rsidR="00CF4D6B" w:rsidRPr="00481D7E" w:rsidTr="007F6352">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CF4D6B" w:rsidRPr="00481D7E" w:rsidRDefault="00CF4D6B" w:rsidP="00481D7E">
            <w:pPr>
              <w:jc w:val="both"/>
              <w:rPr>
                <w:color w:val="000000"/>
                <w:sz w:val="20"/>
                <w:szCs w:val="20"/>
              </w:rPr>
            </w:pPr>
          </w:p>
        </w:tc>
        <w:tc>
          <w:tcPr>
            <w:tcW w:w="0" w:type="auto"/>
            <w:tcBorders>
              <w:top w:val="nil"/>
              <w:left w:val="nil"/>
              <w:bottom w:val="nil"/>
              <w:right w:val="single" w:sz="18" w:space="0" w:color="000000"/>
            </w:tcBorders>
            <w:shd w:val="clear" w:color="auto" w:fill="FFFFFF"/>
            <w:hideMark/>
          </w:tcPr>
          <w:p w:rsidR="00CF4D6B" w:rsidRPr="00481D7E" w:rsidRDefault="00CF4D6B" w:rsidP="00481D7E">
            <w:pPr>
              <w:adjustRightInd w:val="0"/>
              <w:ind w:left="60" w:right="60"/>
              <w:jc w:val="both"/>
              <w:rPr>
                <w:color w:val="000000"/>
                <w:sz w:val="20"/>
                <w:szCs w:val="20"/>
              </w:rPr>
            </w:pPr>
            <w:r w:rsidRPr="00481D7E">
              <w:rPr>
                <w:color w:val="000000"/>
                <w:sz w:val="20"/>
                <w:szCs w:val="20"/>
              </w:rPr>
              <w:t>Pengetahuan (X2)</w:t>
            </w:r>
          </w:p>
        </w:tc>
        <w:tc>
          <w:tcPr>
            <w:tcW w:w="0" w:type="auto"/>
            <w:tcBorders>
              <w:top w:val="nil"/>
              <w:left w:val="single" w:sz="18" w:space="0" w:color="000000"/>
              <w:bottom w:val="nil"/>
              <w:right w:val="single" w:sz="8" w:space="0" w:color="000000"/>
            </w:tcBorders>
            <w:shd w:val="clear" w:color="auto" w:fill="FFFFFF"/>
            <w:hideMark/>
          </w:tcPr>
          <w:p w:rsidR="00CF4D6B" w:rsidRPr="00481D7E" w:rsidRDefault="00CF4D6B" w:rsidP="00481D7E">
            <w:pPr>
              <w:adjustRightInd w:val="0"/>
              <w:ind w:left="60" w:right="60"/>
              <w:jc w:val="both"/>
              <w:rPr>
                <w:color w:val="000000"/>
                <w:sz w:val="20"/>
                <w:szCs w:val="20"/>
              </w:rPr>
            </w:pPr>
            <w:r w:rsidRPr="00481D7E">
              <w:rPr>
                <w:color w:val="000000"/>
                <w:sz w:val="20"/>
                <w:szCs w:val="20"/>
              </w:rPr>
              <w:t>.350</w:t>
            </w:r>
          </w:p>
        </w:tc>
        <w:tc>
          <w:tcPr>
            <w:tcW w:w="0" w:type="auto"/>
            <w:tcBorders>
              <w:top w:val="nil"/>
              <w:left w:val="single" w:sz="8" w:space="0" w:color="000000"/>
              <w:bottom w:val="nil"/>
              <w:right w:val="single" w:sz="8" w:space="0" w:color="000000"/>
            </w:tcBorders>
            <w:shd w:val="clear" w:color="auto" w:fill="FFFFFF"/>
            <w:hideMark/>
          </w:tcPr>
          <w:p w:rsidR="00CF4D6B" w:rsidRPr="00481D7E" w:rsidRDefault="00CF4D6B" w:rsidP="00481D7E">
            <w:pPr>
              <w:adjustRightInd w:val="0"/>
              <w:ind w:left="60" w:right="60"/>
              <w:jc w:val="both"/>
              <w:rPr>
                <w:color w:val="000000"/>
                <w:sz w:val="20"/>
                <w:szCs w:val="20"/>
              </w:rPr>
            </w:pPr>
            <w:r w:rsidRPr="00481D7E">
              <w:rPr>
                <w:color w:val="000000"/>
                <w:sz w:val="20"/>
                <w:szCs w:val="20"/>
              </w:rPr>
              <w:t>.092</w:t>
            </w:r>
          </w:p>
        </w:tc>
        <w:tc>
          <w:tcPr>
            <w:tcW w:w="0" w:type="auto"/>
            <w:tcBorders>
              <w:top w:val="nil"/>
              <w:left w:val="single" w:sz="8" w:space="0" w:color="000000"/>
              <w:bottom w:val="nil"/>
              <w:right w:val="single" w:sz="8" w:space="0" w:color="000000"/>
            </w:tcBorders>
            <w:shd w:val="clear" w:color="auto" w:fill="FFFFFF"/>
            <w:hideMark/>
          </w:tcPr>
          <w:p w:rsidR="00CF4D6B" w:rsidRPr="00481D7E" w:rsidRDefault="00CF4D6B" w:rsidP="00481D7E">
            <w:pPr>
              <w:adjustRightInd w:val="0"/>
              <w:ind w:left="60" w:right="60"/>
              <w:jc w:val="both"/>
              <w:rPr>
                <w:color w:val="000000"/>
                <w:sz w:val="20"/>
                <w:szCs w:val="20"/>
              </w:rPr>
            </w:pPr>
            <w:r w:rsidRPr="00481D7E">
              <w:rPr>
                <w:color w:val="000000"/>
                <w:sz w:val="20"/>
                <w:szCs w:val="20"/>
              </w:rPr>
              <w:t>.255</w:t>
            </w:r>
          </w:p>
        </w:tc>
        <w:tc>
          <w:tcPr>
            <w:tcW w:w="0" w:type="auto"/>
            <w:tcBorders>
              <w:top w:val="nil"/>
              <w:left w:val="single" w:sz="8" w:space="0" w:color="000000"/>
              <w:bottom w:val="nil"/>
              <w:right w:val="single" w:sz="8" w:space="0" w:color="000000"/>
            </w:tcBorders>
            <w:shd w:val="clear" w:color="auto" w:fill="FFFFFF"/>
            <w:hideMark/>
          </w:tcPr>
          <w:p w:rsidR="00CF4D6B" w:rsidRPr="00481D7E" w:rsidRDefault="00CF4D6B" w:rsidP="00481D7E">
            <w:pPr>
              <w:adjustRightInd w:val="0"/>
              <w:ind w:left="60" w:right="60"/>
              <w:jc w:val="both"/>
              <w:rPr>
                <w:color w:val="000000"/>
                <w:sz w:val="20"/>
                <w:szCs w:val="20"/>
              </w:rPr>
            </w:pPr>
            <w:r w:rsidRPr="00481D7E">
              <w:rPr>
                <w:color w:val="000000"/>
                <w:sz w:val="20"/>
                <w:szCs w:val="20"/>
              </w:rPr>
              <w:t>3.797</w:t>
            </w:r>
          </w:p>
        </w:tc>
        <w:tc>
          <w:tcPr>
            <w:tcW w:w="562" w:type="dxa"/>
            <w:tcBorders>
              <w:top w:val="nil"/>
              <w:left w:val="single" w:sz="8" w:space="0" w:color="000000"/>
              <w:bottom w:val="nil"/>
              <w:right w:val="single" w:sz="18" w:space="0" w:color="000000"/>
            </w:tcBorders>
            <w:shd w:val="clear" w:color="auto" w:fill="FFFFFF"/>
            <w:hideMark/>
          </w:tcPr>
          <w:p w:rsidR="00CF4D6B" w:rsidRPr="00481D7E" w:rsidRDefault="00CF4D6B" w:rsidP="00481D7E">
            <w:pPr>
              <w:adjustRightInd w:val="0"/>
              <w:ind w:left="60" w:right="60"/>
              <w:jc w:val="both"/>
              <w:rPr>
                <w:color w:val="000000"/>
                <w:sz w:val="20"/>
                <w:szCs w:val="20"/>
              </w:rPr>
            </w:pPr>
            <w:r w:rsidRPr="00481D7E">
              <w:rPr>
                <w:color w:val="000000"/>
                <w:sz w:val="20"/>
                <w:szCs w:val="20"/>
              </w:rPr>
              <w:t>.000</w:t>
            </w:r>
          </w:p>
        </w:tc>
      </w:tr>
      <w:tr w:rsidR="00CF4D6B" w:rsidRPr="00481D7E" w:rsidTr="007F6352">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CF4D6B" w:rsidRPr="00481D7E" w:rsidRDefault="00CF4D6B" w:rsidP="00481D7E">
            <w:pPr>
              <w:jc w:val="both"/>
              <w:rPr>
                <w:color w:val="000000"/>
                <w:sz w:val="20"/>
                <w:szCs w:val="20"/>
              </w:rPr>
            </w:pPr>
          </w:p>
        </w:tc>
        <w:tc>
          <w:tcPr>
            <w:tcW w:w="0" w:type="auto"/>
            <w:tcBorders>
              <w:top w:val="nil"/>
              <w:left w:val="nil"/>
              <w:bottom w:val="single" w:sz="18" w:space="0" w:color="000000"/>
              <w:right w:val="single" w:sz="18" w:space="0" w:color="000000"/>
            </w:tcBorders>
            <w:shd w:val="clear" w:color="auto" w:fill="FFFFFF"/>
            <w:hideMark/>
          </w:tcPr>
          <w:p w:rsidR="00CF4D6B" w:rsidRPr="00481D7E" w:rsidRDefault="00CF4D6B" w:rsidP="00481D7E">
            <w:pPr>
              <w:adjustRightInd w:val="0"/>
              <w:ind w:left="60" w:right="60"/>
              <w:jc w:val="both"/>
              <w:rPr>
                <w:color w:val="000000"/>
                <w:sz w:val="20"/>
                <w:szCs w:val="20"/>
              </w:rPr>
            </w:pPr>
            <w:r w:rsidRPr="00481D7E">
              <w:rPr>
                <w:color w:val="000000"/>
                <w:sz w:val="20"/>
                <w:szCs w:val="20"/>
              </w:rPr>
              <w:t>Promosi (Z2)</w:t>
            </w:r>
          </w:p>
        </w:tc>
        <w:tc>
          <w:tcPr>
            <w:tcW w:w="0" w:type="auto"/>
            <w:tcBorders>
              <w:top w:val="nil"/>
              <w:left w:val="single" w:sz="18" w:space="0" w:color="000000"/>
              <w:bottom w:val="single" w:sz="18" w:space="0" w:color="000000"/>
              <w:right w:val="single" w:sz="8" w:space="0" w:color="000000"/>
            </w:tcBorders>
            <w:shd w:val="clear" w:color="auto" w:fill="FFFFFF"/>
            <w:hideMark/>
          </w:tcPr>
          <w:p w:rsidR="00CF4D6B" w:rsidRPr="00481D7E" w:rsidRDefault="00CF4D6B" w:rsidP="00481D7E">
            <w:pPr>
              <w:adjustRightInd w:val="0"/>
              <w:ind w:left="60" w:right="60"/>
              <w:jc w:val="both"/>
              <w:rPr>
                <w:color w:val="000000"/>
                <w:sz w:val="20"/>
                <w:szCs w:val="20"/>
              </w:rPr>
            </w:pPr>
            <w:r w:rsidRPr="00481D7E">
              <w:rPr>
                <w:color w:val="000000"/>
                <w:sz w:val="20"/>
                <w:szCs w:val="20"/>
              </w:rPr>
              <w:t>.733</w:t>
            </w:r>
          </w:p>
        </w:tc>
        <w:tc>
          <w:tcPr>
            <w:tcW w:w="0" w:type="auto"/>
            <w:tcBorders>
              <w:top w:val="nil"/>
              <w:left w:val="single" w:sz="8" w:space="0" w:color="000000"/>
              <w:bottom w:val="single" w:sz="18" w:space="0" w:color="000000"/>
              <w:right w:val="single" w:sz="8" w:space="0" w:color="000000"/>
            </w:tcBorders>
            <w:shd w:val="clear" w:color="auto" w:fill="FFFFFF"/>
            <w:hideMark/>
          </w:tcPr>
          <w:p w:rsidR="00CF4D6B" w:rsidRPr="00481D7E" w:rsidRDefault="00CF4D6B" w:rsidP="00481D7E">
            <w:pPr>
              <w:adjustRightInd w:val="0"/>
              <w:ind w:left="60" w:right="60"/>
              <w:jc w:val="both"/>
              <w:rPr>
                <w:color w:val="000000"/>
                <w:sz w:val="20"/>
                <w:szCs w:val="20"/>
              </w:rPr>
            </w:pPr>
            <w:r w:rsidRPr="00481D7E">
              <w:rPr>
                <w:color w:val="000000"/>
                <w:sz w:val="20"/>
                <w:szCs w:val="20"/>
              </w:rPr>
              <w:t>.067</w:t>
            </w:r>
          </w:p>
        </w:tc>
        <w:tc>
          <w:tcPr>
            <w:tcW w:w="0" w:type="auto"/>
            <w:tcBorders>
              <w:top w:val="nil"/>
              <w:left w:val="single" w:sz="8" w:space="0" w:color="000000"/>
              <w:bottom w:val="single" w:sz="18" w:space="0" w:color="000000"/>
              <w:right w:val="single" w:sz="8" w:space="0" w:color="000000"/>
            </w:tcBorders>
            <w:shd w:val="clear" w:color="auto" w:fill="FFFFFF"/>
            <w:hideMark/>
          </w:tcPr>
          <w:p w:rsidR="00CF4D6B" w:rsidRPr="00481D7E" w:rsidRDefault="00CF4D6B" w:rsidP="00481D7E">
            <w:pPr>
              <w:adjustRightInd w:val="0"/>
              <w:ind w:left="60" w:right="60"/>
              <w:jc w:val="both"/>
              <w:rPr>
                <w:color w:val="000000"/>
                <w:sz w:val="20"/>
                <w:szCs w:val="20"/>
              </w:rPr>
            </w:pPr>
            <w:r w:rsidRPr="00481D7E">
              <w:rPr>
                <w:color w:val="000000"/>
                <w:sz w:val="20"/>
                <w:szCs w:val="20"/>
              </w:rPr>
              <w:t>.732</w:t>
            </w:r>
          </w:p>
        </w:tc>
        <w:tc>
          <w:tcPr>
            <w:tcW w:w="0" w:type="auto"/>
            <w:tcBorders>
              <w:top w:val="nil"/>
              <w:left w:val="single" w:sz="8" w:space="0" w:color="000000"/>
              <w:bottom w:val="single" w:sz="18" w:space="0" w:color="000000"/>
              <w:right w:val="single" w:sz="8" w:space="0" w:color="000000"/>
            </w:tcBorders>
            <w:shd w:val="clear" w:color="auto" w:fill="FFFFFF"/>
            <w:hideMark/>
          </w:tcPr>
          <w:p w:rsidR="00CF4D6B" w:rsidRPr="00481D7E" w:rsidRDefault="00CF4D6B" w:rsidP="00481D7E">
            <w:pPr>
              <w:adjustRightInd w:val="0"/>
              <w:ind w:left="60" w:right="60"/>
              <w:jc w:val="both"/>
              <w:rPr>
                <w:color w:val="000000"/>
                <w:sz w:val="20"/>
                <w:szCs w:val="20"/>
              </w:rPr>
            </w:pPr>
            <w:r w:rsidRPr="00481D7E">
              <w:rPr>
                <w:color w:val="000000"/>
                <w:sz w:val="20"/>
                <w:szCs w:val="20"/>
              </w:rPr>
              <w:t>10.890</w:t>
            </w:r>
          </w:p>
        </w:tc>
        <w:tc>
          <w:tcPr>
            <w:tcW w:w="562" w:type="dxa"/>
            <w:tcBorders>
              <w:top w:val="nil"/>
              <w:left w:val="single" w:sz="8" w:space="0" w:color="000000"/>
              <w:bottom w:val="single" w:sz="18" w:space="0" w:color="000000"/>
              <w:right w:val="single" w:sz="18" w:space="0" w:color="000000"/>
            </w:tcBorders>
            <w:shd w:val="clear" w:color="auto" w:fill="FFFFFF"/>
            <w:hideMark/>
          </w:tcPr>
          <w:p w:rsidR="00CF4D6B" w:rsidRPr="00481D7E" w:rsidRDefault="00CF4D6B" w:rsidP="00481D7E">
            <w:pPr>
              <w:adjustRightInd w:val="0"/>
              <w:ind w:left="60" w:right="60"/>
              <w:jc w:val="both"/>
              <w:rPr>
                <w:color w:val="000000"/>
                <w:sz w:val="20"/>
                <w:szCs w:val="20"/>
              </w:rPr>
            </w:pPr>
            <w:r w:rsidRPr="00481D7E">
              <w:rPr>
                <w:color w:val="000000"/>
                <w:sz w:val="20"/>
                <w:szCs w:val="20"/>
              </w:rPr>
              <w:t>.000</w:t>
            </w:r>
          </w:p>
        </w:tc>
      </w:tr>
      <w:tr w:rsidR="00CF4D6B" w:rsidRPr="00481D7E" w:rsidTr="00CF4D6B">
        <w:trPr>
          <w:cantSplit/>
        </w:trPr>
        <w:tc>
          <w:tcPr>
            <w:tcW w:w="7533" w:type="dxa"/>
            <w:gridSpan w:val="7"/>
            <w:tcBorders>
              <w:top w:val="nil"/>
              <w:left w:val="nil"/>
              <w:bottom w:val="nil"/>
              <w:right w:val="nil"/>
            </w:tcBorders>
            <w:shd w:val="clear" w:color="auto" w:fill="FFFFFF"/>
            <w:hideMark/>
          </w:tcPr>
          <w:p w:rsidR="00CF4D6B" w:rsidRPr="00481D7E" w:rsidRDefault="00CF4D6B" w:rsidP="00481D7E">
            <w:pPr>
              <w:adjustRightInd w:val="0"/>
              <w:ind w:left="60" w:right="60"/>
              <w:jc w:val="both"/>
              <w:rPr>
                <w:color w:val="000000"/>
                <w:sz w:val="20"/>
                <w:szCs w:val="20"/>
              </w:rPr>
            </w:pPr>
            <w:r w:rsidRPr="00481D7E">
              <w:rPr>
                <w:color w:val="000000"/>
                <w:sz w:val="20"/>
                <w:szCs w:val="20"/>
              </w:rPr>
              <w:t>a. Dependent Variable: Minat (Y)</w:t>
            </w:r>
          </w:p>
        </w:tc>
      </w:tr>
    </w:tbl>
    <w:p w:rsidR="00AC439C" w:rsidRPr="00747FAE" w:rsidRDefault="00AC439C" w:rsidP="00747FAE">
      <w:pPr>
        <w:pStyle w:val="ListParagraph"/>
        <w:tabs>
          <w:tab w:val="left" w:pos="0"/>
          <w:tab w:val="num" w:pos="993"/>
        </w:tabs>
        <w:spacing w:line="276" w:lineRule="auto"/>
        <w:ind w:left="993"/>
        <w:jc w:val="both"/>
        <w:rPr>
          <w:sz w:val="24"/>
          <w:szCs w:val="24"/>
        </w:rPr>
      </w:pPr>
    </w:p>
    <w:p w:rsidR="00AC439C" w:rsidRDefault="00AC439C" w:rsidP="00747FAE">
      <w:pPr>
        <w:pStyle w:val="ListParagraph"/>
        <w:tabs>
          <w:tab w:val="num" w:pos="993"/>
        </w:tabs>
        <w:adjustRightInd w:val="0"/>
        <w:spacing w:line="276" w:lineRule="auto"/>
        <w:ind w:left="993" w:right="162"/>
        <w:jc w:val="both"/>
        <w:rPr>
          <w:sz w:val="24"/>
          <w:szCs w:val="24"/>
        </w:rPr>
      </w:pPr>
      <w:r w:rsidRPr="00747FAE">
        <w:rPr>
          <w:bCs/>
          <w:sz w:val="24"/>
          <w:szCs w:val="24"/>
        </w:rPr>
        <w:t>Dari hasil analisis, diketahui t hitung pengetahuan sebesar 3,797 &gt; t tabel sebesar 1</w:t>
      </w:r>
      <w:proofErr w:type="gramStart"/>
      <w:r w:rsidRPr="00747FAE">
        <w:rPr>
          <w:bCs/>
          <w:sz w:val="24"/>
          <w:szCs w:val="24"/>
        </w:rPr>
        <w:t>,96</w:t>
      </w:r>
      <w:proofErr w:type="gramEnd"/>
      <w:r w:rsidRPr="00747FAE">
        <w:rPr>
          <w:bCs/>
          <w:sz w:val="24"/>
          <w:szCs w:val="24"/>
        </w:rPr>
        <w:t xml:space="preserve"> dan nilai signifikan 0,00 </w:t>
      </w:r>
      <w:r w:rsidRPr="00747FAE">
        <w:rPr>
          <w:sz w:val="24"/>
          <w:szCs w:val="24"/>
        </w:rPr>
        <w:t xml:space="preserve">&lt; 0,05, yang menunjukkan pengetahuan memiliki pengaruh positif dan signifikan terhadap minat menggunakan </w:t>
      </w:r>
      <w:r w:rsidRPr="00747FAE">
        <w:rPr>
          <w:sz w:val="24"/>
          <w:szCs w:val="24"/>
        </w:rPr>
        <w:lastRenderedPageBreak/>
        <w:t xml:space="preserve">produk bank syariah. Nilai </w:t>
      </w:r>
      <w:r w:rsidRPr="00747FAE">
        <w:rPr>
          <w:bCs/>
          <w:sz w:val="24"/>
          <w:szCs w:val="24"/>
        </w:rPr>
        <w:t>t hitung promosi sebesar 10,890 &gt; t tabel sebesar 1</w:t>
      </w:r>
      <w:proofErr w:type="gramStart"/>
      <w:r w:rsidRPr="00747FAE">
        <w:rPr>
          <w:bCs/>
          <w:sz w:val="24"/>
          <w:szCs w:val="24"/>
        </w:rPr>
        <w:t>,96</w:t>
      </w:r>
      <w:proofErr w:type="gramEnd"/>
      <w:r w:rsidRPr="00747FAE">
        <w:rPr>
          <w:bCs/>
          <w:sz w:val="24"/>
          <w:szCs w:val="24"/>
        </w:rPr>
        <w:t xml:space="preserve"> dan nilai signifikan 0,00 </w:t>
      </w:r>
      <w:r w:rsidRPr="00747FAE">
        <w:rPr>
          <w:sz w:val="24"/>
          <w:szCs w:val="24"/>
        </w:rPr>
        <w:t>&lt; 0,05, yang menunjukkan promosi memiliki pengaruh positif dan signifikan terhadap minat menggunakan produk bank syariah.</w:t>
      </w:r>
    </w:p>
    <w:p w:rsidR="00663E0D" w:rsidRPr="00747FAE" w:rsidRDefault="00663E0D" w:rsidP="00747FAE">
      <w:pPr>
        <w:pStyle w:val="ListParagraph"/>
        <w:tabs>
          <w:tab w:val="num" w:pos="993"/>
        </w:tabs>
        <w:adjustRightInd w:val="0"/>
        <w:spacing w:line="276" w:lineRule="auto"/>
        <w:ind w:left="993" w:right="162"/>
        <w:jc w:val="both"/>
        <w:rPr>
          <w:sz w:val="24"/>
          <w:szCs w:val="24"/>
        </w:rPr>
      </w:pPr>
    </w:p>
    <w:p w:rsidR="00E30DD1" w:rsidRDefault="00E30DD1" w:rsidP="00747FAE">
      <w:pPr>
        <w:pStyle w:val="ListParagraph"/>
        <w:widowControl/>
        <w:numPr>
          <w:ilvl w:val="1"/>
          <w:numId w:val="6"/>
        </w:numPr>
        <w:tabs>
          <w:tab w:val="left" w:pos="0"/>
          <w:tab w:val="num" w:pos="993"/>
        </w:tabs>
        <w:autoSpaceDE/>
        <w:autoSpaceDN/>
        <w:spacing w:line="276" w:lineRule="auto"/>
        <w:ind w:left="993" w:right="162" w:hanging="426"/>
        <w:contextualSpacing/>
        <w:jc w:val="both"/>
        <w:rPr>
          <w:sz w:val="24"/>
          <w:szCs w:val="24"/>
        </w:rPr>
      </w:pPr>
      <w:r w:rsidRPr="00747FAE">
        <w:rPr>
          <w:sz w:val="24"/>
          <w:szCs w:val="24"/>
        </w:rPr>
        <w:t>Analisis Regresi Variabel Pengetahuan, Promosi dan Moderat2 Terhadap Minat Menggunakan Produk Bank Syariah</w:t>
      </w:r>
    </w:p>
    <w:p w:rsidR="007F6352" w:rsidRPr="00747FAE" w:rsidRDefault="007F6352" w:rsidP="007F6352">
      <w:pPr>
        <w:pStyle w:val="ListParagraph"/>
        <w:widowControl/>
        <w:tabs>
          <w:tab w:val="left" w:pos="0"/>
        </w:tabs>
        <w:autoSpaceDE/>
        <w:autoSpaceDN/>
        <w:spacing w:line="276" w:lineRule="auto"/>
        <w:ind w:left="993" w:right="162"/>
        <w:contextualSpacing/>
        <w:jc w:val="both"/>
        <w:rPr>
          <w:sz w:val="24"/>
          <w:szCs w:val="24"/>
        </w:rPr>
      </w:pPr>
    </w:p>
    <w:p w:rsidR="007F6352" w:rsidRPr="00B8384F" w:rsidRDefault="007F6352" w:rsidP="00B8384F">
      <w:pPr>
        <w:pStyle w:val="Caption"/>
        <w:keepNext/>
        <w:spacing w:after="0"/>
        <w:ind w:left="993"/>
        <w:rPr>
          <w:color w:val="auto"/>
          <w:sz w:val="20"/>
          <w:szCs w:val="20"/>
        </w:rPr>
      </w:pPr>
      <w:proofErr w:type="gramStart"/>
      <w:r w:rsidRPr="00B8384F">
        <w:rPr>
          <w:color w:val="auto"/>
          <w:sz w:val="20"/>
          <w:szCs w:val="20"/>
        </w:rPr>
        <w:t xml:space="preserve">Tabel </w:t>
      </w:r>
      <w:r w:rsidR="001E3927">
        <w:rPr>
          <w:color w:val="auto"/>
          <w:sz w:val="20"/>
          <w:szCs w:val="20"/>
        </w:rPr>
        <w:t>4</w:t>
      </w:r>
      <w:r w:rsidRPr="00B8384F">
        <w:rPr>
          <w:color w:val="auto"/>
          <w:sz w:val="20"/>
          <w:szCs w:val="20"/>
        </w:rPr>
        <w:t>.</w:t>
      </w:r>
      <w:proofErr w:type="gramEnd"/>
      <w:r w:rsidR="00A23EA1" w:rsidRPr="00B8384F">
        <w:rPr>
          <w:color w:val="auto"/>
          <w:sz w:val="20"/>
          <w:szCs w:val="20"/>
        </w:rPr>
        <w:fldChar w:fldCharType="begin"/>
      </w:r>
      <w:r w:rsidRPr="00B8384F">
        <w:rPr>
          <w:color w:val="auto"/>
          <w:sz w:val="20"/>
          <w:szCs w:val="20"/>
        </w:rPr>
        <w:instrText xml:space="preserve"> SEQ Tabel \* ARABIC \s 1 </w:instrText>
      </w:r>
      <w:r w:rsidR="00A23EA1" w:rsidRPr="00B8384F">
        <w:rPr>
          <w:color w:val="auto"/>
          <w:sz w:val="20"/>
          <w:szCs w:val="20"/>
        </w:rPr>
        <w:fldChar w:fldCharType="separate"/>
      </w:r>
      <w:r w:rsidRPr="00B8384F">
        <w:rPr>
          <w:noProof/>
          <w:color w:val="auto"/>
          <w:sz w:val="20"/>
          <w:szCs w:val="20"/>
        </w:rPr>
        <w:t>14</w:t>
      </w:r>
      <w:r w:rsidR="00A23EA1" w:rsidRPr="00B8384F">
        <w:rPr>
          <w:color w:val="auto"/>
          <w:sz w:val="20"/>
          <w:szCs w:val="20"/>
        </w:rPr>
        <w:fldChar w:fldCharType="end"/>
      </w:r>
      <w:r w:rsidRPr="00B8384F">
        <w:rPr>
          <w:color w:val="auto"/>
          <w:sz w:val="20"/>
          <w:szCs w:val="20"/>
        </w:rPr>
        <w:t>. Hasil Uji Koefisien Determinasi</w:t>
      </w:r>
    </w:p>
    <w:tbl>
      <w:tblPr>
        <w:tblW w:w="5835"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97"/>
        <w:gridCol w:w="1018"/>
        <w:gridCol w:w="1086"/>
        <w:gridCol w:w="1467"/>
        <w:gridCol w:w="1467"/>
      </w:tblGrid>
      <w:tr w:rsidR="00E30DD1" w:rsidRPr="00481D7E" w:rsidTr="00E30DD1">
        <w:trPr>
          <w:cantSplit/>
          <w:tblHeader/>
        </w:trPr>
        <w:tc>
          <w:tcPr>
            <w:tcW w:w="5835" w:type="dxa"/>
            <w:gridSpan w:val="5"/>
            <w:tcBorders>
              <w:top w:val="nil"/>
              <w:left w:val="nil"/>
              <w:bottom w:val="nil"/>
              <w:right w:val="nil"/>
            </w:tcBorders>
            <w:shd w:val="clear" w:color="auto" w:fill="FFFFFF"/>
            <w:vAlign w:val="center"/>
            <w:hideMark/>
          </w:tcPr>
          <w:p w:rsidR="00E30DD1" w:rsidRPr="00481D7E" w:rsidRDefault="00E30DD1" w:rsidP="008C43C4">
            <w:pPr>
              <w:adjustRightInd w:val="0"/>
              <w:ind w:left="60" w:right="162"/>
              <w:jc w:val="center"/>
              <w:rPr>
                <w:color w:val="000000"/>
                <w:sz w:val="20"/>
                <w:szCs w:val="20"/>
              </w:rPr>
            </w:pPr>
            <w:r w:rsidRPr="00481D7E">
              <w:rPr>
                <w:b/>
                <w:bCs/>
                <w:color w:val="000000"/>
                <w:sz w:val="20"/>
                <w:szCs w:val="20"/>
              </w:rPr>
              <w:t>Model Summary</w:t>
            </w:r>
          </w:p>
        </w:tc>
      </w:tr>
      <w:tr w:rsidR="00E30DD1" w:rsidRPr="00481D7E" w:rsidTr="00E30DD1">
        <w:trPr>
          <w:cantSplit/>
          <w:tblHeader/>
        </w:trPr>
        <w:tc>
          <w:tcPr>
            <w:tcW w:w="797"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E30DD1" w:rsidRPr="00481D7E" w:rsidRDefault="00E30DD1" w:rsidP="008C43C4">
            <w:pPr>
              <w:adjustRightInd w:val="0"/>
              <w:ind w:left="60" w:right="162"/>
              <w:jc w:val="center"/>
              <w:rPr>
                <w:color w:val="000000"/>
                <w:sz w:val="20"/>
                <w:szCs w:val="20"/>
              </w:rPr>
            </w:pPr>
            <w:r w:rsidRPr="00481D7E">
              <w:rPr>
                <w:color w:val="000000"/>
                <w:sz w:val="20"/>
                <w:szCs w:val="20"/>
              </w:rPr>
              <w:t>Model</w:t>
            </w:r>
          </w:p>
        </w:tc>
        <w:tc>
          <w:tcPr>
            <w:tcW w:w="101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E30DD1" w:rsidRPr="00481D7E" w:rsidRDefault="00E30DD1" w:rsidP="008C43C4">
            <w:pPr>
              <w:adjustRightInd w:val="0"/>
              <w:ind w:left="60" w:right="162"/>
              <w:jc w:val="center"/>
              <w:rPr>
                <w:color w:val="000000"/>
                <w:sz w:val="20"/>
                <w:szCs w:val="20"/>
              </w:rPr>
            </w:pPr>
            <w:r w:rsidRPr="00481D7E">
              <w:rPr>
                <w:color w:val="000000"/>
                <w:sz w:val="20"/>
                <w:szCs w:val="20"/>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30DD1" w:rsidRPr="00481D7E" w:rsidRDefault="00E30DD1" w:rsidP="008C43C4">
            <w:pPr>
              <w:adjustRightInd w:val="0"/>
              <w:ind w:left="60" w:right="162"/>
              <w:jc w:val="center"/>
              <w:rPr>
                <w:color w:val="000000"/>
                <w:sz w:val="20"/>
                <w:szCs w:val="20"/>
              </w:rPr>
            </w:pPr>
            <w:r w:rsidRPr="00481D7E">
              <w:rPr>
                <w:color w:val="000000"/>
                <w:sz w:val="20"/>
                <w:szCs w:val="20"/>
              </w:rPr>
              <w:t>R Square</w:t>
            </w:r>
          </w:p>
        </w:tc>
        <w:tc>
          <w:tcPr>
            <w:tcW w:w="146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30DD1" w:rsidRPr="00481D7E" w:rsidRDefault="00E30DD1" w:rsidP="008C43C4">
            <w:pPr>
              <w:adjustRightInd w:val="0"/>
              <w:ind w:left="60" w:right="162"/>
              <w:jc w:val="center"/>
              <w:rPr>
                <w:color w:val="000000"/>
                <w:sz w:val="20"/>
                <w:szCs w:val="20"/>
              </w:rPr>
            </w:pPr>
            <w:r w:rsidRPr="00481D7E">
              <w:rPr>
                <w:color w:val="000000"/>
                <w:sz w:val="20"/>
                <w:szCs w:val="20"/>
              </w:rPr>
              <w:t>Adjusted R Square</w:t>
            </w:r>
          </w:p>
        </w:tc>
        <w:tc>
          <w:tcPr>
            <w:tcW w:w="1467"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E30DD1" w:rsidRPr="00481D7E" w:rsidRDefault="00E30DD1" w:rsidP="008C43C4">
            <w:pPr>
              <w:adjustRightInd w:val="0"/>
              <w:ind w:left="60" w:right="162"/>
              <w:jc w:val="center"/>
              <w:rPr>
                <w:color w:val="000000"/>
                <w:sz w:val="20"/>
                <w:szCs w:val="20"/>
              </w:rPr>
            </w:pPr>
            <w:r w:rsidRPr="00481D7E">
              <w:rPr>
                <w:color w:val="000000"/>
                <w:sz w:val="20"/>
                <w:szCs w:val="20"/>
              </w:rPr>
              <w:t>Std. Error of the Estimate</w:t>
            </w:r>
          </w:p>
        </w:tc>
      </w:tr>
      <w:tr w:rsidR="00E30DD1" w:rsidRPr="00481D7E" w:rsidTr="00E30DD1">
        <w:trPr>
          <w:cantSplit/>
          <w:tblHeader/>
        </w:trPr>
        <w:tc>
          <w:tcPr>
            <w:tcW w:w="797" w:type="dxa"/>
            <w:tcBorders>
              <w:top w:val="single" w:sz="18" w:space="0" w:color="000000"/>
              <w:left w:val="single" w:sz="18" w:space="0" w:color="000000"/>
              <w:bottom w:val="single" w:sz="18" w:space="0" w:color="000000"/>
              <w:right w:val="single" w:sz="18" w:space="0" w:color="000000"/>
            </w:tcBorders>
            <w:shd w:val="clear" w:color="auto" w:fill="FFFFFF"/>
            <w:hideMark/>
          </w:tcPr>
          <w:p w:rsidR="00E30DD1" w:rsidRPr="00481D7E" w:rsidRDefault="00E30DD1" w:rsidP="00481D7E">
            <w:pPr>
              <w:adjustRightInd w:val="0"/>
              <w:ind w:left="60" w:right="162"/>
              <w:jc w:val="both"/>
              <w:rPr>
                <w:color w:val="000000"/>
                <w:sz w:val="20"/>
                <w:szCs w:val="20"/>
              </w:rPr>
            </w:pPr>
            <w:r w:rsidRPr="00481D7E">
              <w:rPr>
                <w:color w:val="000000"/>
                <w:sz w:val="20"/>
                <w:szCs w:val="20"/>
              </w:rPr>
              <w:t>1</w:t>
            </w:r>
          </w:p>
        </w:tc>
        <w:tc>
          <w:tcPr>
            <w:tcW w:w="1018" w:type="dxa"/>
            <w:tcBorders>
              <w:top w:val="single" w:sz="18" w:space="0" w:color="000000"/>
              <w:left w:val="single" w:sz="18" w:space="0" w:color="000000"/>
              <w:bottom w:val="single" w:sz="18" w:space="0" w:color="000000"/>
              <w:right w:val="single" w:sz="8" w:space="0" w:color="000000"/>
            </w:tcBorders>
            <w:shd w:val="clear" w:color="auto" w:fill="FFFFFF"/>
            <w:hideMark/>
          </w:tcPr>
          <w:p w:rsidR="00E30DD1" w:rsidRPr="00481D7E" w:rsidRDefault="00E30DD1" w:rsidP="00481D7E">
            <w:pPr>
              <w:adjustRightInd w:val="0"/>
              <w:ind w:left="60" w:right="162"/>
              <w:jc w:val="both"/>
              <w:rPr>
                <w:color w:val="000000"/>
                <w:sz w:val="20"/>
                <w:szCs w:val="20"/>
              </w:rPr>
            </w:pPr>
            <w:r w:rsidRPr="00481D7E">
              <w:rPr>
                <w:color w:val="000000"/>
                <w:sz w:val="20"/>
                <w:szCs w:val="20"/>
              </w:rPr>
              <w:t>.986</w:t>
            </w:r>
            <w:r w:rsidRPr="00481D7E">
              <w:rPr>
                <w:color w:val="000000"/>
                <w:sz w:val="20"/>
                <w:szCs w:val="20"/>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hideMark/>
          </w:tcPr>
          <w:p w:rsidR="00E30DD1" w:rsidRPr="00481D7E" w:rsidRDefault="00E30DD1" w:rsidP="00481D7E">
            <w:pPr>
              <w:adjustRightInd w:val="0"/>
              <w:ind w:left="60" w:right="162"/>
              <w:jc w:val="both"/>
              <w:rPr>
                <w:color w:val="000000"/>
                <w:sz w:val="20"/>
                <w:szCs w:val="20"/>
              </w:rPr>
            </w:pPr>
            <w:r w:rsidRPr="00481D7E">
              <w:rPr>
                <w:color w:val="000000"/>
                <w:sz w:val="20"/>
                <w:szCs w:val="20"/>
              </w:rPr>
              <w:t>.973</w:t>
            </w:r>
          </w:p>
        </w:tc>
        <w:tc>
          <w:tcPr>
            <w:tcW w:w="1467" w:type="dxa"/>
            <w:tcBorders>
              <w:top w:val="single" w:sz="18" w:space="0" w:color="000000"/>
              <w:left w:val="single" w:sz="8" w:space="0" w:color="000000"/>
              <w:bottom w:val="single" w:sz="18" w:space="0" w:color="000000"/>
              <w:right w:val="single" w:sz="8" w:space="0" w:color="000000"/>
            </w:tcBorders>
            <w:shd w:val="clear" w:color="auto" w:fill="FFFFFF"/>
            <w:hideMark/>
          </w:tcPr>
          <w:p w:rsidR="00E30DD1" w:rsidRPr="00481D7E" w:rsidRDefault="00E30DD1" w:rsidP="00481D7E">
            <w:pPr>
              <w:adjustRightInd w:val="0"/>
              <w:ind w:left="60" w:right="162"/>
              <w:jc w:val="both"/>
              <w:rPr>
                <w:color w:val="000000"/>
                <w:sz w:val="20"/>
                <w:szCs w:val="20"/>
              </w:rPr>
            </w:pPr>
            <w:r w:rsidRPr="00481D7E">
              <w:rPr>
                <w:color w:val="000000"/>
                <w:sz w:val="20"/>
                <w:szCs w:val="20"/>
              </w:rPr>
              <w:t>.973</w:t>
            </w:r>
          </w:p>
        </w:tc>
        <w:tc>
          <w:tcPr>
            <w:tcW w:w="1467" w:type="dxa"/>
            <w:tcBorders>
              <w:top w:val="single" w:sz="18" w:space="0" w:color="000000"/>
              <w:left w:val="single" w:sz="8" w:space="0" w:color="000000"/>
              <w:bottom w:val="single" w:sz="18" w:space="0" w:color="000000"/>
              <w:right w:val="single" w:sz="18" w:space="0" w:color="000000"/>
            </w:tcBorders>
            <w:shd w:val="clear" w:color="auto" w:fill="FFFFFF"/>
            <w:hideMark/>
          </w:tcPr>
          <w:p w:rsidR="00E30DD1" w:rsidRPr="00481D7E" w:rsidRDefault="00E30DD1" w:rsidP="00481D7E">
            <w:pPr>
              <w:adjustRightInd w:val="0"/>
              <w:ind w:left="60" w:right="162"/>
              <w:jc w:val="both"/>
              <w:rPr>
                <w:color w:val="000000"/>
                <w:sz w:val="20"/>
                <w:szCs w:val="20"/>
              </w:rPr>
            </w:pPr>
            <w:r w:rsidRPr="00481D7E">
              <w:rPr>
                <w:color w:val="000000"/>
                <w:sz w:val="20"/>
                <w:szCs w:val="20"/>
              </w:rPr>
              <w:t>.92964</w:t>
            </w:r>
          </w:p>
        </w:tc>
      </w:tr>
      <w:tr w:rsidR="00E30DD1" w:rsidRPr="00481D7E" w:rsidTr="00E30DD1">
        <w:trPr>
          <w:cantSplit/>
        </w:trPr>
        <w:tc>
          <w:tcPr>
            <w:tcW w:w="5835" w:type="dxa"/>
            <w:gridSpan w:val="5"/>
            <w:tcBorders>
              <w:top w:val="nil"/>
              <w:left w:val="nil"/>
              <w:bottom w:val="nil"/>
              <w:right w:val="nil"/>
            </w:tcBorders>
            <w:shd w:val="clear" w:color="auto" w:fill="FFFFFF"/>
            <w:hideMark/>
          </w:tcPr>
          <w:p w:rsidR="00E30DD1" w:rsidRPr="00481D7E" w:rsidRDefault="00E30DD1" w:rsidP="00481D7E">
            <w:pPr>
              <w:adjustRightInd w:val="0"/>
              <w:ind w:left="60" w:right="162"/>
              <w:jc w:val="both"/>
              <w:rPr>
                <w:color w:val="000000"/>
                <w:sz w:val="20"/>
                <w:szCs w:val="20"/>
              </w:rPr>
            </w:pPr>
            <w:r w:rsidRPr="00481D7E">
              <w:rPr>
                <w:color w:val="000000"/>
                <w:sz w:val="20"/>
                <w:szCs w:val="20"/>
              </w:rPr>
              <w:t>a. Predictors: (Constant), MODERAT2, Promosi (Z2), Pengetahuan (X2)</w:t>
            </w:r>
          </w:p>
        </w:tc>
      </w:tr>
    </w:tbl>
    <w:p w:rsidR="00E30DD1" w:rsidRPr="00747FAE" w:rsidRDefault="00E30DD1" w:rsidP="00747FAE">
      <w:pPr>
        <w:pStyle w:val="ListParagraph"/>
        <w:tabs>
          <w:tab w:val="left" w:pos="0"/>
          <w:tab w:val="num" w:pos="993"/>
        </w:tabs>
        <w:spacing w:line="276" w:lineRule="auto"/>
        <w:ind w:left="993" w:right="162"/>
        <w:jc w:val="both"/>
        <w:rPr>
          <w:sz w:val="24"/>
          <w:szCs w:val="24"/>
        </w:rPr>
      </w:pPr>
    </w:p>
    <w:p w:rsidR="00E30DD1" w:rsidRDefault="00E30DD1" w:rsidP="00747FAE">
      <w:pPr>
        <w:pStyle w:val="ListParagraph"/>
        <w:tabs>
          <w:tab w:val="left" w:pos="0"/>
          <w:tab w:val="num" w:pos="993"/>
        </w:tabs>
        <w:spacing w:line="276" w:lineRule="auto"/>
        <w:ind w:left="993" w:right="162"/>
        <w:jc w:val="both"/>
        <w:rPr>
          <w:rStyle w:val="fontstyle21"/>
          <w:rFonts w:ascii="Times New Roman" w:hAnsi="Times New Roman"/>
          <w:sz w:val="24"/>
          <w:szCs w:val="24"/>
        </w:rPr>
      </w:pPr>
      <w:r w:rsidRPr="00747FAE">
        <w:rPr>
          <w:rStyle w:val="fontstyle21"/>
          <w:rFonts w:ascii="Times New Roman" w:hAnsi="Times New Roman"/>
          <w:sz w:val="24"/>
          <w:szCs w:val="24"/>
        </w:rPr>
        <w:t xml:space="preserve">Berdasarkan tabel di atas, dapat diketahui bahwa koefisien korelasi (R) sebesar 0,986, yang berarti variabel pengetahuan, promosi dan moderat2 memberikan pengaruh kepada variabel </w:t>
      </w:r>
      <w:r w:rsidRPr="00747FAE">
        <w:rPr>
          <w:bCs/>
          <w:sz w:val="24"/>
          <w:szCs w:val="24"/>
        </w:rPr>
        <w:t>minat menggunakan produk bank syariah</w:t>
      </w:r>
      <w:r w:rsidRPr="00747FAE">
        <w:rPr>
          <w:rStyle w:val="fontstyle21"/>
          <w:rFonts w:ascii="Times New Roman" w:hAnsi="Times New Roman"/>
          <w:sz w:val="24"/>
          <w:szCs w:val="24"/>
        </w:rPr>
        <w:t xml:space="preserve"> sebesar 98,6%.</w:t>
      </w:r>
    </w:p>
    <w:p w:rsidR="007F6352" w:rsidRPr="00B8384F" w:rsidRDefault="007F6352" w:rsidP="00747FAE">
      <w:pPr>
        <w:pStyle w:val="ListParagraph"/>
        <w:tabs>
          <w:tab w:val="left" w:pos="0"/>
          <w:tab w:val="num" w:pos="993"/>
        </w:tabs>
        <w:spacing w:line="276" w:lineRule="auto"/>
        <w:ind w:left="993" w:right="162"/>
        <w:jc w:val="both"/>
        <w:rPr>
          <w:rStyle w:val="fontstyle21"/>
          <w:rFonts w:ascii="Times New Roman" w:hAnsi="Times New Roman"/>
          <w:color w:val="auto"/>
          <w:sz w:val="20"/>
          <w:szCs w:val="20"/>
        </w:rPr>
      </w:pPr>
    </w:p>
    <w:p w:rsidR="007F6352" w:rsidRPr="00B8384F" w:rsidRDefault="007F6352" w:rsidP="00B8384F">
      <w:pPr>
        <w:pStyle w:val="Caption"/>
        <w:keepNext/>
        <w:spacing w:after="0"/>
        <w:ind w:left="993"/>
        <w:rPr>
          <w:color w:val="auto"/>
          <w:sz w:val="20"/>
          <w:szCs w:val="20"/>
        </w:rPr>
      </w:pPr>
      <w:proofErr w:type="gramStart"/>
      <w:r w:rsidRPr="00B8384F">
        <w:rPr>
          <w:color w:val="auto"/>
          <w:sz w:val="20"/>
          <w:szCs w:val="20"/>
        </w:rPr>
        <w:t xml:space="preserve">Tabel </w:t>
      </w:r>
      <w:r w:rsidR="001E3927">
        <w:rPr>
          <w:color w:val="auto"/>
          <w:sz w:val="20"/>
          <w:szCs w:val="20"/>
        </w:rPr>
        <w:t>4</w:t>
      </w:r>
      <w:r w:rsidRPr="00B8384F">
        <w:rPr>
          <w:color w:val="auto"/>
          <w:sz w:val="20"/>
          <w:szCs w:val="20"/>
        </w:rPr>
        <w:t>.</w:t>
      </w:r>
      <w:proofErr w:type="gramEnd"/>
      <w:r w:rsidR="00A23EA1" w:rsidRPr="00B8384F">
        <w:rPr>
          <w:color w:val="auto"/>
          <w:sz w:val="20"/>
          <w:szCs w:val="20"/>
        </w:rPr>
        <w:fldChar w:fldCharType="begin"/>
      </w:r>
      <w:r w:rsidRPr="00B8384F">
        <w:rPr>
          <w:color w:val="auto"/>
          <w:sz w:val="20"/>
          <w:szCs w:val="20"/>
        </w:rPr>
        <w:instrText xml:space="preserve"> SEQ Tabel \* ARABIC \s 1 </w:instrText>
      </w:r>
      <w:r w:rsidR="00A23EA1" w:rsidRPr="00B8384F">
        <w:rPr>
          <w:color w:val="auto"/>
          <w:sz w:val="20"/>
          <w:szCs w:val="20"/>
        </w:rPr>
        <w:fldChar w:fldCharType="separate"/>
      </w:r>
      <w:r w:rsidRPr="00B8384F">
        <w:rPr>
          <w:noProof/>
          <w:color w:val="auto"/>
          <w:sz w:val="20"/>
          <w:szCs w:val="20"/>
        </w:rPr>
        <w:t>15</w:t>
      </w:r>
      <w:r w:rsidR="00A23EA1" w:rsidRPr="00B8384F">
        <w:rPr>
          <w:color w:val="auto"/>
          <w:sz w:val="20"/>
          <w:szCs w:val="20"/>
        </w:rPr>
        <w:fldChar w:fldCharType="end"/>
      </w:r>
      <w:r w:rsidRPr="00B8384F">
        <w:rPr>
          <w:color w:val="auto"/>
          <w:sz w:val="20"/>
          <w:szCs w:val="20"/>
        </w:rPr>
        <w:t>. Hasil Uji F</w:t>
      </w:r>
    </w:p>
    <w:tbl>
      <w:tblPr>
        <w:tblW w:w="0" w:type="auto"/>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345"/>
        <w:gridCol w:w="1134"/>
        <w:gridCol w:w="1522"/>
        <w:gridCol w:w="542"/>
        <w:gridCol w:w="1303"/>
        <w:gridCol w:w="992"/>
        <w:gridCol w:w="663"/>
      </w:tblGrid>
      <w:tr w:rsidR="00E30DD1" w:rsidRPr="00481D7E" w:rsidTr="00E30DD1">
        <w:trPr>
          <w:cantSplit/>
          <w:tblHeader/>
        </w:trPr>
        <w:tc>
          <w:tcPr>
            <w:tcW w:w="0" w:type="auto"/>
            <w:gridSpan w:val="7"/>
            <w:tcBorders>
              <w:top w:val="nil"/>
              <w:left w:val="nil"/>
              <w:bottom w:val="nil"/>
              <w:right w:val="nil"/>
            </w:tcBorders>
            <w:shd w:val="clear" w:color="auto" w:fill="FFFFFF"/>
            <w:vAlign w:val="center"/>
            <w:hideMark/>
          </w:tcPr>
          <w:p w:rsidR="00E30DD1" w:rsidRPr="00481D7E" w:rsidRDefault="00E30DD1" w:rsidP="008C43C4">
            <w:pPr>
              <w:adjustRightInd w:val="0"/>
              <w:ind w:left="60" w:right="162"/>
              <w:jc w:val="center"/>
              <w:rPr>
                <w:color w:val="000000"/>
                <w:sz w:val="20"/>
                <w:szCs w:val="20"/>
              </w:rPr>
            </w:pPr>
            <w:r w:rsidRPr="00481D7E">
              <w:rPr>
                <w:b/>
                <w:bCs/>
                <w:color w:val="000000"/>
                <w:sz w:val="20"/>
                <w:szCs w:val="20"/>
              </w:rPr>
              <w:t>ANOVA</w:t>
            </w:r>
            <w:r w:rsidRPr="00481D7E">
              <w:rPr>
                <w:b/>
                <w:bCs/>
                <w:color w:val="000000"/>
                <w:sz w:val="20"/>
                <w:szCs w:val="20"/>
                <w:vertAlign w:val="superscript"/>
              </w:rPr>
              <w:t>b</w:t>
            </w:r>
          </w:p>
        </w:tc>
      </w:tr>
      <w:tr w:rsidR="00E30DD1" w:rsidRPr="00481D7E" w:rsidTr="00E30DD1">
        <w:trPr>
          <w:cantSplit/>
          <w:tblHeader/>
        </w:trPr>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E30DD1" w:rsidRPr="00481D7E" w:rsidRDefault="00E30DD1" w:rsidP="008C43C4">
            <w:pPr>
              <w:adjustRightInd w:val="0"/>
              <w:ind w:left="60" w:right="162"/>
              <w:jc w:val="center"/>
              <w:rPr>
                <w:color w:val="000000"/>
                <w:sz w:val="20"/>
                <w:szCs w:val="20"/>
              </w:rPr>
            </w:pPr>
            <w:r w:rsidRPr="00481D7E">
              <w:rPr>
                <w:color w:val="000000"/>
                <w:sz w:val="20"/>
                <w:szCs w:val="20"/>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E30DD1" w:rsidRPr="00481D7E" w:rsidRDefault="00E30DD1" w:rsidP="008C43C4">
            <w:pPr>
              <w:adjustRightInd w:val="0"/>
              <w:ind w:left="60" w:right="162"/>
              <w:jc w:val="center"/>
              <w:rPr>
                <w:color w:val="000000"/>
                <w:sz w:val="20"/>
                <w:szCs w:val="20"/>
              </w:rPr>
            </w:pPr>
            <w:r w:rsidRPr="00481D7E">
              <w:rPr>
                <w:color w:val="000000"/>
                <w:sz w:val="20"/>
                <w:szCs w:val="20"/>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30DD1" w:rsidRPr="00481D7E" w:rsidRDefault="00E30DD1" w:rsidP="008C43C4">
            <w:pPr>
              <w:adjustRightInd w:val="0"/>
              <w:ind w:left="60" w:right="162"/>
              <w:jc w:val="center"/>
              <w:rPr>
                <w:color w:val="000000"/>
                <w:sz w:val="20"/>
                <w:szCs w:val="20"/>
              </w:rPr>
            </w:pPr>
            <w:r w:rsidRPr="00481D7E">
              <w:rPr>
                <w:color w:val="000000"/>
                <w:sz w:val="20"/>
                <w:szCs w:val="20"/>
              </w:rPr>
              <w:t>df</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30DD1" w:rsidRPr="00481D7E" w:rsidRDefault="00E30DD1" w:rsidP="008C43C4">
            <w:pPr>
              <w:adjustRightInd w:val="0"/>
              <w:ind w:left="60" w:right="162"/>
              <w:jc w:val="center"/>
              <w:rPr>
                <w:color w:val="000000"/>
                <w:sz w:val="20"/>
                <w:szCs w:val="20"/>
              </w:rPr>
            </w:pPr>
            <w:r w:rsidRPr="00481D7E">
              <w:rPr>
                <w:color w:val="000000"/>
                <w:sz w:val="20"/>
                <w:szCs w:val="20"/>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E30DD1" w:rsidRPr="00481D7E" w:rsidRDefault="00E30DD1" w:rsidP="008C43C4">
            <w:pPr>
              <w:adjustRightInd w:val="0"/>
              <w:ind w:left="60" w:right="162"/>
              <w:jc w:val="center"/>
              <w:rPr>
                <w:color w:val="000000"/>
                <w:sz w:val="20"/>
                <w:szCs w:val="20"/>
              </w:rPr>
            </w:pPr>
            <w:r w:rsidRPr="00481D7E">
              <w:rPr>
                <w:color w:val="000000"/>
                <w:sz w:val="20"/>
                <w:szCs w:val="20"/>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E30DD1" w:rsidRPr="00481D7E" w:rsidRDefault="00E30DD1" w:rsidP="008C43C4">
            <w:pPr>
              <w:adjustRightInd w:val="0"/>
              <w:ind w:left="60" w:right="162"/>
              <w:jc w:val="center"/>
              <w:rPr>
                <w:color w:val="000000"/>
                <w:sz w:val="20"/>
                <w:szCs w:val="20"/>
              </w:rPr>
            </w:pPr>
            <w:r w:rsidRPr="00481D7E">
              <w:rPr>
                <w:color w:val="000000"/>
                <w:sz w:val="20"/>
                <w:szCs w:val="20"/>
              </w:rPr>
              <w:t>Sig.</w:t>
            </w:r>
          </w:p>
        </w:tc>
      </w:tr>
      <w:tr w:rsidR="00E30DD1" w:rsidRPr="00481D7E" w:rsidTr="00E30DD1">
        <w:trPr>
          <w:cantSplit/>
          <w:tblHeader/>
        </w:trPr>
        <w:tc>
          <w:tcPr>
            <w:tcW w:w="0" w:type="auto"/>
            <w:vMerge w:val="restart"/>
            <w:tcBorders>
              <w:top w:val="single" w:sz="18" w:space="0" w:color="000000"/>
              <w:left w:val="single" w:sz="18" w:space="0" w:color="000000"/>
              <w:bottom w:val="single" w:sz="18" w:space="0" w:color="000000"/>
              <w:right w:val="nil"/>
            </w:tcBorders>
            <w:shd w:val="clear" w:color="auto" w:fill="FFFFFF"/>
            <w:hideMark/>
          </w:tcPr>
          <w:p w:rsidR="00E30DD1" w:rsidRPr="00481D7E" w:rsidRDefault="00E30DD1" w:rsidP="00481D7E">
            <w:pPr>
              <w:adjustRightInd w:val="0"/>
              <w:ind w:left="60" w:right="162"/>
              <w:jc w:val="both"/>
              <w:rPr>
                <w:color w:val="000000"/>
                <w:sz w:val="20"/>
                <w:szCs w:val="20"/>
              </w:rPr>
            </w:pPr>
            <w:r w:rsidRPr="00481D7E">
              <w:rPr>
                <w:color w:val="000000"/>
                <w:sz w:val="20"/>
                <w:szCs w:val="20"/>
              </w:rPr>
              <w:t>1</w:t>
            </w:r>
          </w:p>
        </w:tc>
        <w:tc>
          <w:tcPr>
            <w:tcW w:w="0" w:type="auto"/>
            <w:tcBorders>
              <w:top w:val="single" w:sz="18" w:space="0" w:color="000000"/>
              <w:left w:val="nil"/>
              <w:bottom w:val="nil"/>
              <w:right w:val="single" w:sz="18" w:space="0" w:color="000000"/>
            </w:tcBorders>
            <w:shd w:val="clear" w:color="auto" w:fill="FFFFFF"/>
            <w:hideMark/>
          </w:tcPr>
          <w:p w:rsidR="00E30DD1" w:rsidRPr="00481D7E" w:rsidRDefault="00E30DD1" w:rsidP="00481D7E">
            <w:pPr>
              <w:adjustRightInd w:val="0"/>
              <w:ind w:left="60" w:right="162"/>
              <w:jc w:val="both"/>
              <w:rPr>
                <w:color w:val="000000"/>
                <w:sz w:val="20"/>
                <w:szCs w:val="20"/>
              </w:rPr>
            </w:pPr>
            <w:r w:rsidRPr="00481D7E">
              <w:rPr>
                <w:color w:val="000000"/>
                <w:sz w:val="20"/>
                <w:szCs w:val="20"/>
              </w:rPr>
              <w:t>Regression</w:t>
            </w:r>
          </w:p>
        </w:tc>
        <w:tc>
          <w:tcPr>
            <w:tcW w:w="0" w:type="auto"/>
            <w:tcBorders>
              <w:top w:val="single" w:sz="18" w:space="0" w:color="000000"/>
              <w:left w:val="single" w:sz="18" w:space="0" w:color="000000"/>
              <w:bottom w:val="nil"/>
              <w:right w:val="single" w:sz="8" w:space="0" w:color="000000"/>
            </w:tcBorders>
            <w:shd w:val="clear" w:color="auto" w:fill="FFFFFF"/>
            <w:hideMark/>
          </w:tcPr>
          <w:p w:rsidR="00E30DD1" w:rsidRPr="00481D7E" w:rsidRDefault="00E30DD1" w:rsidP="00481D7E">
            <w:pPr>
              <w:adjustRightInd w:val="0"/>
              <w:ind w:left="60" w:right="162"/>
              <w:jc w:val="both"/>
              <w:rPr>
                <w:color w:val="000000"/>
                <w:sz w:val="20"/>
                <w:szCs w:val="20"/>
              </w:rPr>
            </w:pPr>
            <w:r w:rsidRPr="00481D7E">
              <w:rPr>
                <w:color w:val="000000"/>
                <w:sz w:val="20"/>
                <w:szCs w:val="20"/>
              </w:rPr>
              <w:t>10696.269</w:t>
            </w:r>
          </w:p>
        </w:tc>
        <w:tc>
          <w:tcPr>
            <w:tcW w:w="0" w:type="auto"/>
            <w:tcBorders>
              <w:top w:val="single" w:sz="18" w:space="0" w:color="000000"/>
              <w:left w:val="single" w:sz="8" w:space="0" w:color="000000"/>
              <w:bottom w:val="nil"/>
              <w:right w:val="single" w:sz="8" w:space="0" w:color="000000"/>
            </w:tcBorders>
            <w:shd w:val="clear" w:color="auto" w:fill="FFFFFF"/>
            <w:hideMark/>
          </w:tcPr>
          <w:p w:rsidR="00E30DD1" w:rsidRPr="00481D7E" w:rsidRDefault="00E30DD1" w:rsidP="00481D7E">
            <w:pPr>
              <w:adjustRightInd w:val="0"/>
              <w:ind w:left="60" w:right="162"/>
              <w:jc w:val="both"/>
              <w:rPr>
                <w:color w:val="000000"/>
                <w:sz w:val="20"/>
                <w:szCs w:val="20"/>
              </w:rPr>
            </w:pPr>
            <w:r w:rsidRPr="00481D7E">
              <w:rPr>
                <w:color w:val="000000"/>
                <w:sz w:val="20"/>
                <w:szCs w:val="20"/>
              </w:rPr>
              <w:t>3</w:t>
            </w:r>
          </w:p>
        </w:tc>
        <w:tc>
          <w:tcPr>
            <w:tcW w:w="0" w:type="auto"/>
            <w:tcBorders>
              <w:top w:val="single" w:sz="18" w:space="0" w:color="000000"/>
              <w:left w:val="single" w:sz="8" w:space="0" w:color="000000"/>
              <w:bottom w:val="nil"/>
              <w:right w:val="single" w:sz="8" w:space="0" w:color="000000"/>
            </w:tcBorders>
            <w:shd w:val="clear" w:color="auto" w:fill="FFFFFF"/>
            <w:hideMark/>
          </w:tcPr>
          <w:p w:rsidR="00E30DD1" w:rsidRPr="00481D7E" w:rsidRDefault="00E30DD1" w:rsidP="00481D7E">
            <w:pPr>
              <w:adjustRightInd w:val="0"/>
              <w:ind w:left="60" w:right="162"/>
              <w:jc w:val="both"/>
              <w:rPr>
                <w:color w:val="000000"/>
                <w:sz w:val="20"/>
                <w:szCs w:val="20"/>
              </w:rPr>
            </w:pPr>
            <w:r w:rsidRPr="00481D7E">
              <w:rPr>
                <w:color w:val="000000"/>
                <w:sz w:val="20"/>
                <w:szCs w:val="20"/>
              </w:rPr>
              <w:t>3565.423</w:t>
            </w:r>
          </w:p>
        </w:tc>
        <w:tc>
          <w:tcPr>
            <w:tcW w:w="0" w:type="auto"/>
            <w:tcBorders>
              <w:top w:val="single" w:sz="18" w:space="0" w:color="000000"/>
              <w:left w:val="single" w:sz="8" w:space="0" w:color="000000"/>
              <w:bottom w:val="nil"/>
              <w:right w:val="single" w:sz="8" w:space="0" w:color="000000"/>
            </w:tcBorders>
            <w:shd w:val="clear" w:color="auto" w:fill="FFFFFF"/>
            <w:hideMark/>
          </w:tcPr>
          <w:p w:rsidR="00E30DD1" w:rsidRPr="00481D7E" w:rsidRDefault="00E30DD1" w:rsidP="00481D7E">
            <w:pPr>
              <w:adjustRightInd w:val="0"/>
              <w:ind w:left="60" w:right="162"/>
              <w:jc w:val="both"/>
              <w:rPr>
                <w:color w:val="000000"/>
                <w:sz w:val="20"/>
                <w:szCs w:val="20"/>
              </w:rPr>
            </w:pPr>
            <w:r w:rsidRPr="00481D7E">
              <w:rPr>
                <w:color w:val="000000"/>
                <w:sz w:val="20"/>
                <w:szCs w:val="20"/>
              </w:rPr>
              <w:t>4125.588</w:t>
            </w:r>
          </w:p>
        </w:tc>
        <w:tc>
          <w:tcPr>
            <w:tcW w:w="0" w:type="auto"/>
            <w:tcBorders>
              <w:top w:val="single" w:sz="18" w:space="0" w:color="000000"/>
              <w:left w:val="single" w:sz="8" w:space="0" w:color="000000"/>
              <w:bottom w:val="nil"/>
              <w:right w:val="single" w:sz="18" w:space="0" w:color="000000"/>
            </w:tcBorders>
            <w:shd w:val="clear" w:color="auto" w:fill="FFFFFF"/>
            <w:hideMark/>
          </w:tcPr>
          <w:p w:rsidR="00E30DD1" w:rsidRPr="00481D7E" w:rsidRDefault="00E30DD1" w:rsidP="00481D7E">
            <w:pPr>
              <w:adjustRightInd w:val="0"/>
              <w:ind w:left="60" w:right="162"/>
              <w:jc w:val="both"/>
              <w:rPr>
                <w:color w:val="000000"/>
                <w:sz w:val="20"/>
                <w:szCs w:val="20"/>
              </w:rPr>
            </w:pPr>
            <w:r w:rsidRPr="00481D7E">
              <w:rPr>
                <w:color w:val="000000"/>
                <w:sz w:val="20"/>
                <w:szCs w:val="20"/>
              </w:rPr>
              <w:t>.000</w:t>
            </w:r>
            <w:r w:rsidRPr="00481D7E">
              <w:rPr>
                <w:color w:val="000000"/>
                <w:sz w:val="20"/>
                <w:szCs w:val="20"/>
                <w:vertAlign w:val="superscript"/>
              </w:rPr>
              <w:t>a</w:t>
            </w:r>
          </w:p>
        </w:tc>
      </w:tr>
      <w:tr w:rsidR="00E30DD1" w:rsidRPr="00481D7E" w:rsidTr="00E30DD1">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E30DD1" w:rsidRPr="00481D7E" w:rsidRDefault="00E30DD1" w:rsidP="00481D7E">
            <w:pPr>
              <w:ind w:right="162"/>
              <w:jc w:val="both"/>
              <w:rPr>
                <w:color w:val="000000"/>
                <w:sz w:val="20"/>
                <w:szCs w:val="20"/>
              </w:rPr>
            </w:pPr>
          </w:p>
        </w:tc>
        <w:tc>
          <w:tcPr>
            <w:tcW w:w="0" w:type="auto"/>
            <w:tcBorders>
              <w:top w:val="nil"/>
              <w:left w:val="nil"/>
              <w:bottom w:val="nil"/>
              <w:right w:val="single" w:sz="18" w:space="0" w:color="000000"/>
            </w:tcBorders>
            <w:shd w:val="clear" w:color="auto" w:fill="FFFFFF"/>
            <w:hideMark/>
          </w:tcPr>
          <w:p w:rsidR="00E30DD1" w:rsidRPr="00481D7E" w:rsidRDefault="00E30DD1" w:rsidP="00481D7E">
            <w:pPr>
              <w:adjustRightInd w:val="0"/>
              <w:ind w:left="60" w:right="162"/>
              <w:jc w:val="both"/>
              <w:rPr>
                <w:color w:val="000000"/>
                <w:sz w:val="20"/>
                <w:szCs w:val="20"/>
              </w:rPr>
            </w:pPr>
            <w:r w:rsidRPr="00481D7E">
              <w:rPr>
                <w:color w:val="000000"/>
                <w:sz w:val="20"/>
                <w:szCs w:val="20"/>
              </w:rPr>
              <w:t>Residual</w:t>
            </w:r>
          </w:p>
        </w:tc>
        <w:tc>
          <w:tcPr>
            <w:tcW w:w="0" w:type="auto"/>
            <w:tcBorders>
              <w:top w:val="nil"/>
              <w:left w:val="single" w:sz="18" w:space="0" w:color="000000"/>
              <w:bottom w:val="nil"/>
              <w:right w:val="single" w:sz="8" w:space="0" w:color="000000"/>
            </w:tcBorders>
            <w:shd w:val="clear" w:color="auto" w:fill="FFFFFF"/>
            <w:hideMark/>
          </w:tcPr>
          <w:p w:rsidR="00E30DD1" w:rsidRPr="00481D7E" w:rsidRDefault="00E30DD1" w:rsidP="00481D7E">
            <w:pPr>
              <w:adjustRightInd w:val="0"/>
              <w:ind w:left="60" w:right="162"/>
              <w:jc w:val="both"/>
              <w:rPr>
                <w:color w:val="000000"/>
                <w:sz w:val="20"/>
                <w:szCs w:val="20"/>
              </w:rPr>
            </w:pPr>
            <w:r w:rsidRPr="00481D7E">
              <w:rPr>
                <w:color w:val="000000"/>
                <w:sz w:val="20"/>
                <w:szCs w:val="20"/>
              </w:rPr>
              <w:t>296.428</w:t>
            </w:r>
          </w:p>
        </w:tc>
        <w:tc>
          <w:tcPr>
            <w:tcW w:w="0" w:type="auto"/>
            <w:tcBorders>
              <w:top w:val="nil"/>
              <w:left w:val="single" w:sz="8" w:space="0" w:color="000000"/>
              <w:bottom w:val="nil"/>
              <w:right w:val="single" w:sz="8" w:space="0" w:color="000000"/>
            </w:tcBorders>
            <w:shd w:val="clear" w:color="auto" w:fill="FFFFFF"/>
            <w:hideMark/>
          </w:tcPr>
          <w:p w:rsidR="00E30DD1" w:rsidRPr="00481D7E" w:rsidRDefault="00E30DD1" w:rsidP="00481D7E">
            <w:pPr>
              <w:adjustRightInd w:val="0"/>
              <w:ind w:left="60" w:right="162"/>
              <w:jc w:val="both"/>
              <w:rPr>
                <w:color w:val="000000"/>
                <w:sz w:val="20"/>
                <w:szCs w:val="20"/>
              </w:rPr>
            </w:pPr>
            <w:r w:rsidRPr="00481D7E">
              <w:rPr>
                <w:color w:val="000000"/>
                <w:sz w:val="20"/>
                <w:szCs w:val="20"/>
              </w:rPr>
              <w:t>343</w:t>
            </w:r>
          </w:p>
        </w:tc>
        <w:tc>
          <w:tcPr>
            <w:tcW w:w="0" w:type="auto"/>
            <w:tcBorders>
              <w:top w:val="nil"/>
              <w:left w:val="single" w:sz="8" w:space="0" w:color="000000"/>
              <w:bottom w:val="nil"/>
              <w:right w:val="single" w:sz="8" w:space="0" w:color="000000"/>
            </w:tcBorders>
            <w:shd w:val="clear" w:color="auto" w:fill="FFFFFF"/>
            <w:hideMark/>
          </w:tcPr>
          <w:p w:rsidR="00E30DD1" w:rsidRPr="00481D7E" w:rsidRDefault="00E30DD1" w:rsidP="00481D7E">
            <w:pPr>
              <w:adjustRightInd w:val="0"/>
              <w:ind w:left="60" w:right="162"/>
              <w:jc w:val="both"/>
              <w:rPr>
                <w:color w:val="000000"/>
                <w:sz w:val="20"/>
                <w:szCs w:val="20"/>
              </w:rPr>
            </w:pPr>
            <w:r w:rsidRPr="00481D7E">
              <w:rPr>
                <w:color w:val="000000"/>
                <w:sz w:val="20"/>
                <w:szCs w:val="20"/>
              </w:rPr>
              <w:t>.864</w:t>
            </w:r>
          </w:p>
        </w:tc>
        <w:tc>
          <w:tcPr>
            <w:tcW w:w="0" w:type="auto"/>
            <w:tcBorders>
              <w:top w:val="nil"/>
              <w:left w:val="single" w:sz="8" w:space="0" w:color="000000"/>
              <w:bottom w:val="nil"/>
              <w:right w:val="single" w:sz="8" w:space="0" w:color="000000"/>
            </w:tcBorders>
            <w:shd w:val="clear" w:color="auto" w:fill="FFFFFF"/>
            <w:vAlign w:val="center"/>
          </w:tcPr>
          <w:p w:rsidR="00E30DD1" w:rsidRPr="00481D7E" w:rsidRDefault="00E30DD1" w:rsidP="00481D7E">
            <w:pPr>
              <w:adjustRightInd w:val="0"/>
              <w:ind w:right="162"/>
              <w:jc w:val="both"/>
              <w:rPr>
                <w:sz w:val="20"/>
                <w:szCs w:val="20"/>
              </w:rPr>
            </w:pPr>
          </w:p>
        </w:tc>
        <w:tc>
          <w:tcPr>
            <w:tcW w:w="0" w:type="auto"/>
            <w:tcBorders>
              <w:top w:val="nil"/>
              <w:left w:val="single" w:sz="8" w:space="0" w:color="000000"/>
              <w:bottom w:val="nil"/>
              <w:right w:val="single" w:sz="18" w:space="0" w:color="000000"/>
            </w:tcBorders>
            <w:shd w:val="clear" w:color="auto" w:fill="FFFFFF"/>
            <w:vAlign w:val="center"/>
          </w:tcPr>
          <w:p w:rsidR="00E30DD1" w:rsidRPr="00481D7E" w:rsidRDefault="00E30DD1" w:rsidP="00481D7E">
            <w:pPr>
              <w:adjustRightInd w:val="0"/>
              <w:ind w:right="162"/>
              <w:jc w:val="both"/>
              <w:rPr>
                <w:sz w:val="20"/>
                <w:szCs w:val="20"/>
              </w:rPr>
            </w:pPr>
          </w:p>
        </w:tc>
      </w:tr>
      <w:tr w:rsidR="00E30DD1" w:rsidRPr="00481D7E" w:rsidTr="00E30DD1">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E30DD1" w:rsidRPr="00481D7E" w:rsidRDefault="00E30DD1" w:rsidP="00481D7E">
            <w:pPr>
              <w:ind w:right="162"/>
              <w:jc w:val="both"/>
              <w:rPr>
                <w:color w:val="000000"/>
                <w:sz w:val="20"/>
                <w:szCs w:val="20"/>
              </w:rPr>
            </w:pPr>
          </w:p>
        </w:tc>
        <w:tc>
          <w:tcPr>
            <w:tcW w:w="0" w:type="auto"/>
            <w:tcBorders>
              <w:top w:val="nil"/>
              <w:left w:val="nil"/>
              <w:bottom w:val="single" w:sz="18" w:space="0" w:color="000000"/>
              <w:right w:val="single" w:sz="18" w:space="0" w:color="000000"/>
            </w:tcBorders>
            <w:shd w:val="clear" w:color="auto" w:fill="FFFFFF"/>
            <w:hideMark/>
          </w:tcPr>
          <w:p w:rsidR="00E30DD1" w:rsidRPr="00481D7E" w:rsidRDefault="00E30DD1" w:rsidP="00481D7E">
            <w:pPr>
              <w:adjustRightInd w:val="0"/>
              <w:ind w:left="60" w:right="162"/>
              <w:jc w:val="both"/>
              <w:rPr>
                <w:color w:val="000000"/>
                <w:sz w:val="20"/>
                <w:szCs w:val="20"/>
              </w:rPr>
            </w:pPr>
            <w:r w:rsidRPr="00481D7E">
              <w:rPr>
                <w:color w:val="000000"/>
                <w:sz w:val="20"/>
                <w:szCs w:val="20"/>
              </w:rPr>
              <w:t>Total</w:t>
            </w:r>
          </w:p>
        </w:tc>
        <w:tc>
          <w:tcPr>
            <w:tcW w:w="0" w:type="auto"/>
            <w:tcBorders>
              <w:top w:val="nil"/>
              <w:left w:val="single" w:sz="18" w:space="0" w:color="000000"/>
              <w:bottom w:val="single" w:sz="18" w:space="0" w:color="000000"/>
              <w:right w:val="single" w:sz="8" w:space="0" w:color="000000"/>
            </w:tcBorders>
            <w:shd w:val="clear" w:color="auto" w:fill="FFFFFF"/>
            <w:hideMark/>
          </w:tcPr>
          <w:p w:rsidR="00E30DD1" w:rsidRPr="00481D7E" w:rsidRDefault="00E30DD1" w:rsidP="00481D7E">
            <w:pPr>
              <w:adjustRightInd w:val="0"/>
              <w:ind w:left="60" w:right="162"/>
              <w:jc w:val="both"/>
              <w:rPr>
                <w:color w:val="000000"/>
                <w:sz w:val="20"/>
                <w:szCs w:val="20"/>
              </w:rPr>
            </w:pPr>
            <w:r w:rsidRPr="00481D7E">
              <w:rPr>
                <w:color w:val="000000"/>
                <w:sz w:val="20"/>
                <w:szCs w:val="20"/>
              </w:rPr>
              <w:t>10992.697</w:t>
            </w:r>
          </w:p>
        </w:tc>
        <w:tc>
          <w:tcPr>
            <w:tcW w:w="0" w:type="auto"/>
            <w:tcBorders>
              <w:top w:val="nil"/>
              <w:left w:val="single" w:sz="8" w:space="0" w:color="000000"/>
              <w:bottom w:val="single" w:sz="18" w:space="0" w:color="000000"/>
              <w:right w:val="single" w:sz="8" w:space="0" w:color="000000"/>
            </w:tcBorders>
            <w:shd w:val="clear" w:color="auto" w:fill="FFFFFF"/>
            <w:hideMark/>
          </w:tcPr>
          <w:p w:rsidR="00E30DD1" w:rsidRPr="00481D7E" w:rsidRDefault="00E30DD1" w:rsidP="00481D7E">
            <w:pPr>
              <w:adjustRightInd w:val="0"/>
              <w:ind w:left="60" w:right="162"/>
              <w:jc w:val="both"/>
              <w:rPr>
                <w:color w:val="000000"/>
                <w:sz w:val="20"/>
                <w:szCs w:val="20"/>
              </w:rPr>
            </w:pPr>
            <w:r w:rsidRPr="00481D7E">
              <w:rPr>
                <w:color w:val="000000"/>
                <w:sz w:val="20"/>
                <w:szCs w:val="20"/>
              </w:rPr>
              <w:t>346</w:t>
            </w:r>
          </w:p>
        </w:tc>
        <w:tc>
          <w:tcPr>
            <w:tcW w:w="0" w:type="auto"/>
            <w:tcBorders>
              <w:top w:val="nil"/>
              <w:left w:val="single" w:sz="8" w:space="0" w:color="000000"/>
              <w:bottom w:val="single" w:sz="18" w:space="0" w:color="000000"/>
              <w:right w:val="single" w:sz="8" w:space="0" w:color="000000"/>
            </w:tcBorders>
            <w:shd w:val="clear" w:color="auto" w:fill="FFFFFF"/>
            <w:vAlign w:val="center"/>
          </w:tcPr>
          <w:p w:rsidR="00E30DD1" w:rsidRPr="00481D7E" w:rsidRDefault="00E30DD1" w:rsidP="00481D7E">
            <w:pPr>
              <w:adjustRightInd w:val="0"/>
              <w:ind w:right="162"/>
              <w:jc w:val="both"/>
              <w:rPr>
                <w:sz w:val="20"/>
                <w:szCs w:val="20"/>
              </w:rPr>
            </w:pPr>
          </w:p>
        </w:tc>
        <w:tc>
          <w:tcPr>
            <w:tcW w:w="0" w:type="auto"/>
            <w:tcBorders>
              <w:top w:val="nil"/>
              <w:left w:val="single" w:sz="8" w:space="0" w:color="000000"/>
              <w:bottom w:val="single" w:sz="18" w:space="0" w:color="000000"/>
              <w:right w:val="single" w:sz="8" w:space="0" w:color="000000"/>
            </w:tcBorders>
            <w:shd w:val="clear" w:color="auto" w:fill="FFFFFF"/>
            <w:vAlign w:val="center"/>
          </w:tcPr>
          <w:p w:rsidR="00E30DD1" w:rsidRPr="00481D7E" w:rsidRDefault="00E30DD1" w:rsidP="00481D7E">
            <w:pPr>
              <w:adjustRightInd w:val="0"/>
              <w:ind w:right="162"/>
              <w:jc w:val="both"/>
              <w:rPr>
                <w:sz w:val="20"/>
                <w:szCs w:val="20"/>
              </w:rPr>
            </w:pPr>
          </w:p>
        </w:tc>
        <w:tc>
          <w:tcPr>
            <w:tcW w:w="0" w:type="auto"/>
            <w:tcBorders>
              <w:top w:val="nil"/>
              <w:left w:val="single" w:sz="8" w:space="0" w:color="000000"/>
              <w:bottom w:val="single" w:sz="18" w:space="0" w:color="000000"/>
              <w:right w:val="single" w:sz="18" w:space="0" w:color="000000"/>
            </w:tcBorders>
            <w:shd w:val="clear" w:color="auto" w:fill="FFFFFF"/>
            <w:vAlign w:val="center"/>
          </w:tcPr>
          <w:p w:rsidR="00E30DD1" w:rsidRPr="00481D7E" w:rsidRDefault="00E30DD1" w:rsidP="00481D7E">
            <w:pPr>
              <w:adjustRightInd w:val="0"/>
              <w:ind w:right="162"/>
              <w:jc w:val="both"/>
              <w:rPr>
                <w:sz w:val="20"/>
                <w:szCs w:val="20"/>
              </w:rPr>
            </w:pPr>
          </w:p>
        </w:tc>
      </w:tr>
      <w:tr w:rsidR="00E30DD1" w:rsidRPr="00481D7E" w:rsidTr="00E30DD1">
        <w:trPr>
          <w:cantSplit/>
        </w:trPr>
        <w:tc>
          <w:tcPr>
            <w:tcW w:w="0" w:type="auto"/>
            <w:gridSpan w:val="7"/>
            <w:tcBorders>
              <w:top w:val="nil"/>
              <w:left w:val="nil"/>
              <w:bottom w:val="nil"/>
              <w:right w:val="nil"/>
            </w:tcBorders>
            <w:shd w:val="clear" w:color="auto" w:fill="FFFFFF"/>
            <w:hideMark/>
          </w:tcPr>
          <w:p w:rsidR="00E30DD1" w:rsidRPr="00481D7E" w:rsidRDefault="00E30DD1" w:rsidP="00481D7E">
            <w:pPr>
              <w:adjustRightInd w:val="0"/>
              <w:ind w:left="60" w:right="162"/>
              <w:jc w:val="both"/>
              <w:rPr>
                <w:color w:val="000000"/>
                <w:sz w:val="20"/>
                <w:szCs w:val="20"/>
              </w:rPr>
            </w:pPr>
            <w:r w:rsidRPr="00481D7E">
              <w:rPr>
                <w:color w:val="000000"/>
                <w:sz w:val="20"/>
                <w:szCs w:val="20"/>
              </w:rPr>
              <w:t>a. Predictors: (Constant), MODERAT2, Promosi (Z2), Pengetahuan (X2)</w:t>
            </w:r>
          </w:p>
          <w:p w:rsidR="00E30DD1" w:rsidRPr="00481D7E" w:rsidRDefault="00E30DD1" w:rsidP="00481D7E">
            <w:pPr>
              <w:adjustRightInd w:val="0"/>
              <w:ind w:left="60" w:right="162"/>
              <w:jc w:val="both"/>
              <w:rPr>
                <w:color w:val="000000"/>
                <w:sz w:val="20"/>
                <w:szCs w:val="20"/>
              </w:rPr>
            </w:pPr>
            <w:r w:rsidRPr="00481D7E">
              <w:rPr>
                <w:color w:val="000000"/>
                <w:sz w:val="20"/>
                <w:szCs w:val="20"/>
              </w:rPr>
              <w:t>b. Dependent Variable: Minat (Y)</w:t>
            </w:r>
          </w:p>
        </w:tc>
      </w:tr>
      <w:tr w:rsidR="00E30DD1" w:rsidRPr="00481D7E" w:rsidTr="00E30DD1">
        <w:trPr>
          <w:cantSplit/>
        </w:trPr>
        <w:tc>
          <w:tcPr>
            <w:tcW w:w="0" w:type="auto"/>
            <w:gridSpan w:val="7"/>
            <w:tcBorders>
              <w:top w:val="nil"/>
              <w:left w:val="nil"/>
              <w:bottom w:val="nil"/>
              <w:right w:val="nil"/>
            </w:tcBorders>
            <w:shd w:val="clear" w:color="auto" w:fill="FFFFFF"/>
            <w:hideMark/>
          </w:tcPr>
          <w:p w:rsidR="00E30DD1" w:rsidRPr="00481D7E" w:rsidRDefault="00E30DD1" w:rsidP="00481D7E">
            <w:pPr>
              <w:adjustRightInd w:val="0"/>
              <w:ind w:left="60" w:right="162"/>
              <w:jc w:val="both"/>
              <w:rPr>
                <w:color w:val="000000"/>
                <w:sz w:val="20"/>
                <w:szCs w:val="20"/>
              </w:rPr>
            </w:pPr>
          </w:p>
        </w:tc>
      </w:tr>
    </w:tbl>
    <w:p w:rsidR="00E30DD1" w:rsidRPr="00747FAE" w:rsidRDefault="00E30DD1" w:rsidP="00747FAE">
      <w:pPr>
        <w:tabs>
          <w:tab w:val="num" w:pos="993"/>
        </w:tabs>
        <w:adjustRightInd w:val="0"/>
        <w:spacing w:line="276" w:lineRule="auto"/>
        <w:ind w:left="993" w:right="162"/>
        <w:jc w:val="both"/>
        <w:rPr>
          <w:sz w:val="24"/>
          <w:szCs w:val="24"/>
        </w:rPr>
      </w:pPr>
    </w:p>
    <w:p w:rsidR="00E30DD1" w:rsidRDefault="00E30DD1" w:rsidP="00747FAE">
      <w:pPr>
        <w:tabs>
          <w:tab w:val="num" w:pos="993"/>
        </w:tabs>
        <w:adjustRightInd w:val="0"/>
        <w:spacing w:line="276" w:lineRule="auto"/>
        <w:ind w:left="993" w:right="162"/>
        <w:jc w:val="both"/>
        <w:rPr>
          <w:sz w:val="24"/>
          <w:szCs w:val="24"/>
        </w:rPr>
      </w:pPr>
      <w:r w:rsidRPr="00747FAE">
        <w:rPr>
          <w:sz w:val="24"/>
          <w:szCs w:val="24"/>
        </w:rPr>
        <w:t>Dari tabel di atas, diketahui F hitung sebesar 4125,588 &gt; F tabel sebesar 2</w:t>
      </w:r>
      <w:proofErr w:type="gramStart"/>
      <w:r w:rsidRPr="00747FAE">
        <w:rPr>
          <w:sz w:val="24"/>
          <w:szCs w:val="24"/>
        </w:rPr>
        <w:t>,21</w:t>
      </w:r>
      <w:proofErr w:type="gramEnd"/>
      <w:r w:rsidRPr="00747FAE">
        <w:rPr>
          <w:sz w:val="24"/>
          <w:szCs w:val="24"/>
        </w:rPr>
        <w:t xml:space="preserve"> dan nilai signifikan sebesar 0,00 (α &lt; 0,05), yang berarti </w:t>
      </w:r>
      <w:r w:rsidRPr="00747FAE">
        <w:rPr>
          <w:rStyle w:val="fontstyle21"/>
          <w:rFonts w:ascii="Times New Roman" w:hAnsi="Times New Roman"/>
          <w:sz w:val="24"/>
          <w:szCs w:val="24"/>
        </w:rPr>
        <w:t xml:space="preserve">pengetahuan, promosi dan MODERAT2 </w:t>
      </w:r>
      <w:r w:rsidRPr="00747FAE">
        <w:rPr>
          <w:sz w:val="24"/>
          <w:szCs w:val="24"/>
        </w:rPr>
        <w:t>berpengaruh positif dan signifikan terhadap minat menggunakan produk bank syariah.</w:t>
      </w:r>
    </w:p>
    <w:p w:rsidR="001E3927" w:rsidRPr="00747FAE" w:rsidRDefault="001E3927" w:rsidP="00747FAE">
      <w:pPr>
        <w:tabs>
          <w:tab w:val="num" w:pos="993"/>
        </w:tabs>
        <w:adjustRightInd w:val="0"/>
        <w:spacing w:line="276" w:lineRule="auto"/>
        <w:ind w:left="993" w:right="162"/>
        <w:jc w:val="both"/>
        <w:rPr>
          <w:sz w:val="24"/>
          <w:szCs w:val="24"/>
        </w:rPr>
      </w:pPr>
    </w:p>
    <w:p w:rsidR="007F6352" w:rsidRPr="00B8384F" w:rsidRDefault="007F6352" w:rsidP="00B8384F">
      <w:pPr>
        <w:pStyle w:val="Caption"/>
        <w:keepNext/>
        <w:spacing w:after="0"/>
        <w:ind w:left="993"/>
        <w:rPr>
          <w:color w:val="auto"/>
          <w:sz w:val="20"/>
          <w:szCs w:val="20"/>
        </w:rPr>
      </w:pPr>
      <w:proofErr w:type="gramStart"/>
      <w:r w:rsidRPr="00B8384F">
        <w:rPr>
          <w:color w:val="auto"/>
          <w:sz w:val="20"/>
          <w:szCs w:val="20"/>
        </w:rPr>
        <w:t xml:space="preserve">Tabel </w:t>
      </w:r>
      <w:r w:rsidR="001E3927">
        <w:rPr>
          <w:color w:val="auto"/>
          <w:sz w:val="20"/>
          <w:szCs w:val="20"/>
        </w:rPr>
        <w:t>4</w:t>
      </w:r>
      <w:r w:rsidRPr="00B8384F">
        <w:rPr>
          <w:color w:val="auto"/>
          <w:sz w:val="20"/>
          <w:szCs w:val="20"/>
        </w:rPr>
        <w:t>.</w:t>
      </w:r>
      <w:proofErr w:type="gramEnd"/>
      <w:r w:rsidR="00A23EA1" w:rsidRPr="00B8384F">
        <w:rPr>
          <w:color w:val="auto"/>
          <w:sz w:val="20"/>
          <w:szCs w:val="20"/>
        </w:rPr>
        <w:fldChar w:fldCharType="begin"/>
      </w:r>
      <w:r w:rsidRPr="00B8384F">
        <w:rPr>
          <w:color w:val="auto"/>
          <w:sz w:val="20"/>
          <w:szCs w:val="20"/>
        </w:rPr>
        <w:instrText xml:space="preserve"> SEQ Tabel \* ARABIC \s 1 </w:instrText>
      </w:r>
      <w:r w:rsidR="00A23EA1" w:rsidRPr="00B8384F">
        <w:rPr>
          <w:color w:val="auto"/>
          <w:sz w:val="20"/>
          <w:szCs w:val="20"/>
        </w:rPr>
        <w:fldChar w:fldCharType="separate"/>
      </w:r>
      <w:r w:rsidRPr="00B8384F">
        <w:rPr>
          <w:noProof/>
          <w:color w:val="auto"/>
          <w:sz w:val="20"/>
          <w:szCs w:val="20"/>
        </w:rPr>
        <w:t>16</w:t>
      </w:r>
      <w:r w:rsidR="00A23EA1" w:rsidRPr="00B8384F">
        <w:rPr>
          <w:color w:val="auto"/>
          <w:sz w:val="20"/>
          <w:szCs w:val="20"/>
        </w:rPr>
        <w:fldChar w:fldCharType="end"/>
      </w:r>
      <w:r w:rsidRPr="00B8384F">
        <w:rPr>
          <w:color w:val="auto"/>
          <w:sz w:val="20"/>
          <w:szCs w:val="20"/>
        </w:rPr>
        <w:t>. Hasil Uji t</w:t>
      </w:r>
    </w:p>
    <w:tbl>
      <w:tblPr>
        <w:tblW w:w="7005"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245"/>
        <w:gridCol w:w="1637"/>
        <w:gridCol w:w="810"/>
        <w:gridCol w:w="1188"/>
        <w:gridCol w:w="1787"/>
        <w:gridCol w:w="694"/>
        <w:gridCol w:w="644"/>
      </w:tblGrid>
      <w:tr w:rsidR="00A65DC6" w:rsidRPr="00481D7E" w:rsidTr="00C51436">
        <w:trPr>
          <w:cantSplit/>
          <w:tblHeader/>
        </w:trPr>
        <w:tc>
          <w:tcPr>
            <w:tcW w:w="7005" w:type="dxa"/>
            <w:gridSpan w:val="7"/>
            <w:tcBorders>
              <w:top w:val="nil"/>
              <w:left w:val="nil"/>
              <w:bottom w:val="nil"/>
              <w:right w:val="nil"/>
            </w:tcBorders>
            <w:shd w:val="clear" w:color="auto" w:fill="FFFFFF"/>
            <w:vAlign w:val="center"/>
            <w:hideMark/>
          </w:tcPr>
          <w:p w:rsidR="00A65DC6" w:rsidRPr="00481D7E" w:rsidRDefault="00A65DC6" w:rsidP="008C43C4">
            <w:pPr>
              <w:adjustRightInd w:val="0"/>
              <w:ind w:left="60" w:right="60"/>
              <w:jc w:val="center"/>
              <w:rPr>
                <w:color w:val="000000"/>
                <w:sz w:val="20"/>
                <w:szCs w:val="20"/>
              </w:rPr>
            </w:pPr>
            <w:r w:rsidRPr="00481D7E">
              <w:rPr>
                <w:b/>
                <w:bCs/>
                <w:color w:val="000000"/>
                <w:sz w:val="20"/>
                <w:szCs w:val="20"/>
              </w:rPr>
              <w:t>Coefficients</w:t>
            </w:r>
            <w:r w:rsidRPr="00481D7E">
              <w:rPr>
                <w:b/>
                <w:bCs/>
                <w:color w:val="000000"/>
                <w:sz w:val="20"/>
                <w:szCs w:val="20"/>
                <w:vertAlign w:val="superscript"/>
              </w:rPr>
              <w:t>a</w:t>
            </w:r>
          </w:p>
        </w:tc>
      </w:tr>
      <w:tr w:rsidR="00747FAE" w:rsidRPr="00481D7E" w:rsidTr="007F6352">
        <w:trPr>
          <w:cantSplit/>
          <w:tblHeader/>
        </w:trPr>
        <w:tc>
          <w:tcPr>
            <w:tcW w:w="1865"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A65DC6" w:rsidRPr="00481D7E" w:rsidRDefault="00A65DC6" w:rsidP="008C43C4">
            <w:pPr>
              <w:adjustRightInd w:val="0"/>
              <w:ind w:left="60" w:right="60"/>
              <w:jc w:val="center"/>
              <w:rPr>
                <w:color w:val="000000"/>
                <w:sz w:val="20"/>
                <w:szCs w:val="20"/>
              </w:rPr>
            </w:pPr>
            <w:r w:rsidRPr="00481D7E">
              <w:rPr>
                <w:color w:val="000000"/>
                <w:sz w:val="20"/>
                <w:szCs w:val="20"/>
              </w:rPr>
              <w:t>Model</w:t>
            </w:r>
          </w:p>
        </w:tc>
        <w:tc>
          <w:tcPr>
            <w:tcW w:w="0" w:type="auto"/>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A65DC6" w:rsidRPr="00481D7E" w:rsidRDefault="00A65DC6" w:rsidP="008C43C4">
            <w:pPr>
              <w:adjustRightInd w:val="0"/>
              <w:ind w:left="60" w:right="60"/>
              <w:jc w:val="center"/>
              <w:rPr>
                <w:color w:val="000000"/>
                <w:sz w:val="20"/>
                <w:szCs w:val="20"/>
              </w:rPr>
            </w:pPr>
            <w:r w:rsidRPr="00481D7E">
              <w:rPr>
                <w:color w:val="000000"/>
                <w:sz w:val="20"/>
                <w:szCs w:val="20"/>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A65DC6" w:rsidRPr="00481D7E" w:rsidRDefault="00A65DC6" w:rsidP="008C43C4">
            <w:pPr>
              <w:adjustRightInd w:val="0"/>
              <w:ind w:left="60" w:right="60"/>
              <w:jc w:val="center"/>
              <w:rPr>
                <w:color w:val="000000"/>
                <w:sz w:val="20"/>
                <w:szCs w:val="20"/>
              </w:rPr>
            </w:pPr>
            <w:r w:rsidRPr="00481D7E">
              <w:rPr>
                <w:color w:val="000000"/>
                <w:sz w:val="20"/>
                <w:szCs w:val="20"/>
              </w:rPr>
              <w:t>Standardized Coefficients</w:t>
            </w:r>
          </w:p>
        </w:tc>
        <w:tc>
          <w:tcPr>
            <w:tcW w:w="0" w:type="auto"/>
            <w:vMerge w:val="restart"/>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A65DC6" w:rsidRPr="00481D7E" w:rsidRDefault="00A65DC6" w:rsidP="008C43C4">
            <w:pPr>
              <w:adjustRightInd w:val="0"/>
              <w:ind w:left="60" w:right="60"/>
              <w:jc w:val="center"/>
              <w:rPr>
                <w:color w:val="000000"/>
                <w:sz w:val="20"/>
                <w:szCs w:val="20"/>
              </w:rPr>
            </w:pPr>
            <w:r w:rsidRPr="00481D7E">
              <w:rPr>
                <w:color w:val="000000"/>
                <w:sz w:val="20"/>
                <w:szCs w:val="20"/>
              </w:rPr>
              <w:t>T</w:t>
            </w:r>
          </w:p>
        </w:tc>
        <w:tc>
          <w:tcPr>
            <w:tcW w:w="638" w:type="dxa"/>
            <w:vMerge w:val="restart"/>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A65DC6" w:rsidRPr="00481D7E" w:rsidRDefault="00A65DC6" w:rsidP="008C43C4">
            <w:pPr>
              <w:adjustRightInd w:val="0"/>
              <w:ind w:left="60" w:right="60"/>
              <w:jc w:val="center"/>
              <w:rPr>
                <w:color w:val="000000"/>
                <w:sz w:val="20"/>
                <w:szCs w:val="20"/>
              </w:rPr>
            </w:pPr>
            <w:r w:rsidRPr="00481D7E">
              <w:rPr>
                <w:color w:val="000000"/>
                <w:sz w:val="20"/>
                <w:szCs w:val="20"/>
              </w:rPr>
              <w:t>Sig.</w:t>
            </w:r>
          </w:p>
        </w:tc>
      </w:tr>
      <w:tr w:rsidR="00747FAE" w:rsidRPr="00481D7E" w:rsidTr="007F6352">
        <w:trPr>
          <w:cantSplit/>
          <w:tblHeader/>
        </w:trPr>
        <w:tc>
          <w:tcPr>
            <w:tcW w:w="1865" w:type="dxa"/>
            <w:gridSpan w:val="2"/>
            <w:vMerge/>
            <w:tcBorders>
              <w:top w:val="single" w:sz="18" w:space="0" w:color="000000"/>
              <w:left w:val="single" w:sz="18" w:space="0" w:color="000000"/>
              <w:bottom w:val="single" w:sz="18" w:space="0" w:color="000000"/>
              <w:right w:val="single" w:sz="18" w:space="0" w:color="000000"/>
            </w:tcBorders>
            <w:vAlign w:val="center"/>
            <w:hideMark/>
          </w:tcPr>
          <w:p w:rsidR="00A65DC6" w:rsidRPr="00481D7E" w:rsidRDefault="00A65DC6" w:rsidP="00481D7E">
            <w:pPr>
              <w:jc w:val="both"/>
              <w:rPr>
                <w:color w:val="000000"/>
                <w:sz w:val="20"/>
                <w:szCs w:val="20"/>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A65DC6" w:rsidRPr="00481D7E" w:rsidRDefault="00A65DC6" w:rsidP="008C43C4">
            <w:pPr>
              <w:adjustRightInd w:val="0"/>
              <w:ind w:left="60" w:right="60"/>
              <w:jc w:val="center"/>
              <w:rPr>
                <w:color w:val="000000"/>
                <w:sz w:val="20"/>
                <w:szCs w:val="20"/>
              </w:rPr>
            </w:pPr>
            <w:r w:rsidRPr="00481D7E">
              <w:rPr>
                <w:color w:val="000000"/>
                <w:sz w:val="20"/>
                <w:szCs w:val="20"/>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A65DC6" w:rsidRPr="00481D7E" w:rsidRDefault="00A65DC6" w:rsidP="008C43C4">
            <w:pPr>
              <w:adjustRightInd w:val="0"/>
              <w:ind w:left="60" w:right="60"/>
              <w:jc w:val="center"/>
              <w:rPr>
                <w:color w:val="000000"/>
                <w:sz w:val="20"/>
                <w:szCs w:val="20"/>
              </w:rPr>
            </w:pPr>
            <w:r w:rsidRPr="00481D7E">
              <w:rPr>
                <w:color w:val="000000"/>
                <w:sz w:val="20"/>
                <w:szCs w:val="20"/>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A65DC6" w:rsidRPr="00481D7E" w:rsidRDefault="00A65DC6" w:rsidP="008C43C4">
            <w:pPr>
              <w:adjustRightInd w:val="0"/>
              <w:ind w:left="60" w:right="60"/>
              <w:jc w:val="center"/>
              <w:rPr>
                <w:color w:val="000000"/>
                <w:sz w:val="20"/>
                <w:szCs w:val="20"/>
              </w:rPr>
            </w:pPr>
            <w:r w:rsidRPr="00481D7E">
              <w:rPr>
                <w:color w:val="000000"/>
                <w:sz w:val="20"/>
                <w:szCs w:val="20"/>
              </w:rPr>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rsidR="00A65DC6" w:rsidRPr="00481D7E" w:rsidRDefault="00A65DC6" w:rsidP="00481D7E">
            <w:pPr>
              <w:jc w:val="both"/>
              <w:rPr>
                <w:color w:val="000000"/>
                <w:sz w:val="20"/>
                <w:szCs w:val="20"/>
              </w:rPr>
            </w:pPr>
          </w:p>
        </w:tc>
        <w:tc>
          <w:tcPr>
            <w:tcW w:w="638" w:type="dxa"/>
            <w:vMerge/>
            <w:tcBorders>
              <w:top w:val="single" w:sz="18" w:space="0" w:color="000000"/>
              <w:left w:val="single" w:sz="8" w:space="0" w:color="000000"/>
              <w:bottom w:val="single" w:sz="18" w:space="0" w:color="000000"/>
              <w:right w:val="single" w:sz="18" w:space="0" w:color="000000"/>
            </w:tcBorders>
            <w:vAlign w:val="center"/>
            <w:hideMark/>
          </w:tcPr>
          <w:p w:rsidR="00A65DC6" w:rsidRPr="00481D7E" w:rsidRDefault="00A65DC6" w:rsidP="00481D7E">
            <w:pPr>
              <w:jc w:val="both"/>
              <w:rPr>
                <w:color w:val="000000"/>
                <w:sz w:val="20"/>
                <w:szCs w:val="20"/>
              </w:rPr>
            </w:pPr>
          </w:p>
        </w:tc>
      </w:tr>
      <w:tr w:rsidR="00C51436" w:rsidRPr="00481D7E" w:rsidTr="007F6352">
        <w:trPr>
          <w:cantSplit/>
          <w:tblHeader/>
        </w:trPr>
        <w:tc>
          <w:tcPr>
            <w:tcW w:w="0" w:type="auto"/>
            <w:vMerge w:val="restart"/>
            <w:tcBorders>
              <w:top w:val="single" w:sz="18" w:space="0" w:color="000000"/>
              <w:left w:val="single" w:sz="18" w:space="0" w:color="000000"/>
              <w:bottom w:val="single" w:sz="18" w:space="0" w:color="000000"/>
              <w:right w:val="nil"/>
            </w:tcBorders>
            <w:shd w:val="clear" w:color="auto" w:fill="FFFFFF"/>
            <w:hideMark/>
          </w:tcPr>
          <w:p w:rsidR="00A65DC6" w:rsidRPr="00481D7E" w:rsidRDefault="00A65DC6" w:rsidP="00481D7E">
            <w:pPr>
              <w:adjustRightInd w:val="0"/>
              <w:ind w:left="60" w:right="60"/>
              <w:jc w:val="both"/>
              <w:rPr>
                <w:color w:val="000000"/>
                <w:sz w:val="20"/>
                <w:szCs w:val="20"/>
              </w:rPr>
            </w:pPr>
            <w:r w:rsidRPr="00481D7E">
              <w:rPr>
                <w:color w:val="000000"/>
                <w:sz w:val="20"/>
                <w:szCs w:val="20"/>
              </w:rPr>
              <w:t>1</w:t>
            </w:r>
          </w:p>
        </w:tc>
        <w:tc>
          <w:tcPr>
            <w:tcW w:w="1620" w:type="dxa"/>
            <w:tcBorders>
              <w:top w:val="single" w:sz="18" w:space="0" w:color="000000"/>
              <w:left w:val="nil"/>
              <w:bottom w:val="nil"/>
              <w:right w:val="single" w:sz="18" w:space="0" w:color="000000"/>
            </w:tcBorders>
            <w:shd w:val="clear" w:color="auto" w:fill="FFFFFF"/>
            <w:hideMark/>
          </w:tcPr>
          <w:p w:rsidR="00A65DC6" w:rsidRPr="00481D7E" w:rsidRDefault="00A65DC6" w:rsidP="00481D7E">
            <w:pPr>
              <w:adjustRightInd w:val="0"/>
              <w:ind w:left="60" w:right="60"/>
              <w:jc w:val="both"/>
              <w:rPr>
                <w:color w:val="000000"/>
                <w:sz w:val="20"/>
                <w:szCs w:val="20"/>
              </w:rPr>
            </w:pPr>
            <w:r w:rsidRPr="00481D7E">
              <w:rPr>
                <w:color w:val="000000"/>
                <w:sz w:val="20"/>
                <w:szCs w:val="20"/>
              </w:rPr>
              <w:t>(Constant)</w:t>
            </w:r>
          </w:p>
        </w:tc>
        <w:tc>
          <w:tcPr>
            <w:tcW w:w="0" w:type="auto"/>
            <w:tcBorders>
              <w:top w:val="single" w:sz="18" w:space="0" w:color="000000"/>
              <w:left w:val="single" w:sz="18" w:space="0" w:color="000000"/>
              <w:bottom w:val="nil"/>
              <w:right w:val="single" w:sz="8" w:space="0" w:color="000000"/>
            </w:tcBorders>
            <w:shd w:val="clear" w:color="auto" w:fill="FFFFFF"/>
            <w:hideMark/>
          </w:tcPr>
          <w:p w:rsidR="00A65DC6" w:rsidRPr="00481D7E" w:rsidRDefault="00A65DC6" w:rsidP="00481D7E">
            <w:pPr>
              <w:adjustRightInd w:val="0"/>
              <w:ind w:left="60" w:right="60"/>
              <w:jc w:val="both"/>
              <w:rPr>
                <w:color w:val="000000"/>
                <w:sz w:val="20"/>
                <w:szCs w:val="20"/>
              </w:rPr>
            </w:pPr>
            <w:r w:rsidRPr="00481D7E">
              <w:rPr>
                <w:color w:val="000000"/>
                <w:sz w:val="20"/>
                <w:szCs w:val="20"/>
              </w:rPr>
              <w:t>2.984</w:t>
            </w:r>
          </w:p>
        </w:tc>
        <w:tc>
          <w:tcPr>
            <w:tcW w:w="0" w:type="auto"/>
            <w:tcBorders>
              <w:top w:val="single" w:sz="18" w:space="0" w:color="000000"/>
              <w:left w:val="single" w:sz="8" w:space="0" w:color="000000"/>
              <w:bottom w:val="nil"/>
              <w:right w:val="single" w:sz="8" w:space="0" w:color="000000"/>
            </w:tcBorders>
            <w:shd w:val="clear" w:color="auto" w:fill="FFFFFF"/>
            <w:hideMark/>
          </w:tcPr>
          <w:p w:rsidR="00A65DC6" w:rsidRPr="00481D7E" w:rsidRDefault="00A65DC6" w:rsidP="00481D7E">
            <w:pPr>
              <w:adjustRightInd w:val="0"/>
              <w:ind w:left="60" w:right="60"/>
              <w:jc w:val="both"/>
              <w:rPr>
                <w:color w:val="000000"/>
                <w:sz w:val="20"/>
                <w:szCs w:val="20"/>
              </w:rPr>
            </w:pPr>
            <w:r w:rsidRPr="00481D7E">
              <w:rPr>
                <w:color w:val="000000"/>
                <w:sz w:val="20"/>
                <w:szCs w:val="20"/>
              </w:rPr>
              <w:t>.893</w:t>
            </w:r>
          </w:p>
        </w:tc>
        <w:tc>
          <w:tcPr>
            <w:tcW w:w="0" w:type="auto"/>
            <w:tcBorders>
              <w:top w:val="single" w:sz="18" w:space="0" w:color="000000"/>
              <w:left w:val="single" w:sz="8" w:space="0" w:color="000000"/>
              <w:bottom w:val="nil"/>
              <w:right w:val="single" w:sz="8" w:space="0" w:color="000000"/>
            </w:tcBorders>
            <w:shd w:val="clear" w:color="auto" w:fill="FFFFFF"/>
            <w:vAlign w:val="center"/>
          </w:tcPr>
          <w:p w:rsidR="00A65DC6" w:rsidRPr="00481D7E" w:rsidRDefault="00A65DC6" w:rsidP="00481D7E">
            <w:pPr>
              <w:adjustRightInd w:val="0"/>
              <w:jc w:val="both"/>
              <w:rPr>
                <w:sz w:val="20"/>
                <w:szCs w:val="20"/>
              </w:rPr>
            </w:pPr>
          </w:p>
        </w:tc>
        <w:tc>
          <w:tcPr>
            <w:tcW w:w="0" w:type="auto"/>
            <w:tcBorders>
              <w:top w:val="single" w:sz="18" w:space="0" w:color="000000"/>
              <w:left w:val="single" w:sz="8" w:space="0" w:color="000000"/>
              <w:bottom w:val="nil"/>
              <w:right w:val="single" w:sz="8" w:space="0" w:color="000000"/>
            </w:tcBorders>
            <w:shd w:val="clear" w:color="auto" w:fill="FFFFFF"/>
            <w:hideMark/>
          </w:tcPr>
          <w:p w:rsidR="00A65DC6" w:rsidRPr="00481D7E" w:rsidRDefault="00A65DC6" w:rsidP="00481D7E">
            <w:pPr>
              <w:adjustRightInd w:val="0"/>
              <w:ind w:left="60" w:right="60"/>
              <w:jc w:val="both"/>
              <w:rPr>
                <w:color w:val="000000"/>
                <w:sz w:val="20"/>
                <w:szCs w:val="20"/>
              </w:rPr>
            </w:pPr>
            <w:r w:rsidRPr="00481D7E">
              <w:rPr>
                <w:color w:val="000000"/>
                <w:sz w:val="20"/>
                <w:szCs w:val="20"/>
              </w:rPr>
              <w:t>3.339</w:t>
            </w:r>
          </w:p>
        </w:tc>
        <w:tc>
          <w:tcPr>
            <w:tcW w:w="638" w:type="dxa"/>
            <w:tcBorders>
              <w:top w:val="single" w:sz="18" w:space="0" w:color="000000"/>
              <w:left w:val="single" w:sz="8" w:space="0" w:color="000000"/>
              <w:bottom w:val="nil"/>
              <w:right w:val="single" w:sz="18" w:space="0" w:color="000000"/>
            </w:tcBorders>
            <w:shd w:val="clear" w:color="auto" w:fill="FFFFFF"/>
            <w:hideMark/>
          </w:tcPr>
          <w:p w:rsidR="00A65DC6" w:rsidRPr="00481D7E" w:rsidRDefault="00A65DC6" w:rsidP="00481D7E">
            <w:pPr>
              <w:adjustRightInd w:val="0"/>
              <w:ind w:left="60" w:right="60"/>
              <w:jc w:val="both"/>
              <w:rPr>
                <w:color w:val="000000"/>
                <w:sz w:val="20"/>
                <w:szCs w:val="20"/>
              </w:rPr>
            </w:pPr>
            <w:r w:rsidRPr="00481D7E">
              <w:rPr>
                <w:color w:val="000000"/>
                <w:sz w:val="20"/>
                <w:szCs w:val="20"/>
              </w:rPr>
              <w:t>.001</w:t>
            </w:r>
          </w:p>
        </w:tc>
      </w:tr>
      <w:tr w:rsidR="00C51436" w:rsidRPr="00481D7E" w:rsidTr="007F6352">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A65DC6" w:rsidRPr="00481D7E" w:rsidRDefault="00A65DC6" w:rsidP="00481D7E">
            <w:pPr>
              <w:jc w:val="both"/>
              <w:rPr>
                <w:color w:val="000000"/>
                <w:sz w:val="20"/>
                <w:szCs w:val="20"/>
              </w:rPr>
            </w:pPr>
          </w:p>
        </w:tc>
        <w:tc>
          <w:tcPr>
            <w:tcW w:w="1620" w:type="dxa"/>
            <w:tcBorders>
              <w:top w:val="nil"/>
              <w:left w:val="nil"/>
              <w:bottom w:val="nil"/>
              <w:right w:val="single" w:sz="18" w:space="0" w:color="000000"/>
            </w:tcBorders>
            <w:shd w:val="clear" w:color="auto" w:fill="FFFFFF"/>
            <w:hideMark/>
          </w:tcPr>
          <w:p w:rsidR="00A65DC6" w:rsidRPr="00481D7E" w:rsidRDefault="00A65DC6" w:rsidP="00481D7E">
            <w:pPr>
              <w:adjustRightInd w:val="0"/>
              <w:ind w:left="60" w:right="60"/>
              <w:jc w:val="both"/>
              <w:rPr>
                <w:color w:val="000000"/>
                <w:sz w:val="20"/>
                <w:szCs w:val="20"/>
              </w:rPr>
            </w:pPr>
            <w:r w:rsidRPr="00481D7E">
              <w:rPr>
                <w:color w:val="000000"/>
                <w:sz w:val="20"/>
                <w:szCs w:val="20"/>
              </w:rPr>
              <w:t>Pengetahuan (X2)</w:t>
            </w:r>
          </w:p>
        </w:tc>
        <w:tc>
          <w:tcPr>
            <w:tcW w:w="0" w:type="auto"/>
            <w:tcBorders>
              <w:top w:val="nil"/>
              <w:left w:val="single" w:sz="18" w:space="0" w:color="000000"/>
              <w:bottom w:val="nil"/>
              <w:right w:val="single" w:sz="8" w:space="0" w:color="000000"/>
            </w:tcBorders>
            <w:shd w:val="clear" w:color="auto" w:fill="FFFFFF"/>
            <w:hideMark/>
          </w:tcPr>
          <w:p w:rsidR="00A65DC6" w:rsidRPr="00481D7E" w:rsidRDefault="00A65DC6" w:rsidP="00481D7E">
            <w:pPr>
              <w:adjustRightInd w:val="0"/>
              <w:ind w:left="60" w:right="60"/>
              <w:jc w:val="both"/>
              <w:rPr>
                <w:color w:val="000000"/>
                <w:sz w:val="20"/>
                <w:szCs w:val="20"/>
              </w:rPr>
            </w:pPr>
            <w:r w:rsidRPr="00481D7E">
              <w:rPr>
                <w:color w:val="000000"/>
                <w:sz w:val="20"/>
                <w:szCs w:val="20"/>
              </w:rPr>
              <w:t>.063</w:t>
            </w:r>
          </w:p>
        </w:tc>
        <w:tc>
          <w:tcPr>
            <w:tcW w:w="0" w:type="auto"/>
            <w:tcBorders>
              <w:top w:val="nil"/>
              <w:left w:val="single" w:sz="8" w:space="0" w:color="000000"/>
              <w:bottom w:val="nil"/>
              <w:right w:val="single" w:sz="8" w:space="0" w:color="000000"/>
            </w:tcBorders>
            <w:shd w:val="clear" w:color="auto" w:fill="FFFFFF"/>
            <w:hideMark/>
          </w:tcPr>
          <w:p w:rsidR="00A65DC6" w:rsidRPr="00481D7E" w:rsidRDefault="00A65DC6" w:rsidP="00481D7E">
            <w:pPr>
              <w:adjustRightInd w:val="0"/>
              <w:ind w:left="60" w:right="60"/>
              <w:jc w:val="both"/>
              <w:rPr>
                <w:color w:val="000000"/>
                <w:sz w:val="20"/>
                <w:szCs w:val="20"/>
              </w:rPr>
            </w:pPr>
            <w:r w:rsidRPr="00481D7E">
              <w:rPr>
                <w:color w:val="000000"/>
                <w:sz w:val="20"/>
                <w:szCs w:val="20"/>
              </w:rPr>
              <w:t>.119</w:t>
            </w:r>
          </w:p>
        </w:tc>
        <w:tc>
          <w:tcPr>
            <w:tcW w:w="0" w:type="auto"/>
            <w:tcBorders>
              <w:top w:val="nil"/>
              <w:left w:val="single" w:sz="8" w:space="0" w:color="000000"/>
              <w:bottom w:val="nil"/>
              <w:right w:val="single" w:sz="8" w:space="0" w:color="000000"/>
            </w:tcBorders>
            <w:shd w:val="clear" w:color="auto" w:fill="FFFFFF"/>
            <w:hideMark/>
          </w:tcPr>
          <w:p w:rsidR="00A65DC6" w:rsidRPr="00481D7E" w:rsidRDefault="00A65DC6" w:rsidP="00481D7E">
            <w:pPr>
              <w:adjustRightInd w:val="0"/>
              <w:ind w:left="60" w:right="60"/>
              <w:jc w:val="both"/>
              <w:rPr>
                <w:color w:val="000000"/>
                <w:sz w:val="20"/>
                <w:szCs w:val="20"/>
              </w:rPr>
            </w:pPr>
            <w:r w:rsidRPr="00481D7E">
              <w:rPr>
                <w:color w:val="000000"/>
                <w:sz w:val="20"/>
                <w:szCs w:val="20"/>
              </w:rPr>
              <w:t>.046</w:t>
            </w:r>
          </w:p>
        </w:tc>
        <w:tc>
          <w:tcPr>
            <w:tcW w:w="0" w:type="auto"/>
            <w:tcBorders>
              <w:top w:val="nil"/>
              <w:left w:val="single" w:sz="8" w:space="0" w:color="000000"/>
              <w:bottom w:val="nil"/>
              <w:right w:val="single" w:sz="8" w:space="0" w:color="000000"/>
            </w:tcBorders>
            <w:shd w:val="clear" w:color="auto" w:fill="FFFFFF"/>
            <w:hideMark/>
          </w:tcPr>
          <w:p w:rsidR="00A65DC6" w:rsidRPr="00481D7E" w:rsidRDefault="00A65DC6" w:rsidP="00481D7E">
            <w:pPr>
              <w:adjustRightInd w:val="0"/>
              <w:ind w:left="60" w:right="60"/>
              <w:jc w:val="both"/>
              <w:rPr>
                <w:color w:val="000000"/>
                <w:sz w:val="20"/>
                <w:szCs w:val="20"/>
              </w:rPr>
            </w:pPr>
            <w:r w:rsidRPr="00481D7E">
              <w:rPr>
                <w:color w:val="000000"/>
                <w:sz w:val="20"/>
                <w:szCs w:val="20"/>
              </w:rPr>
              <w:t>.529</w:t>
            </w:r>
          </w:p>
        </w:tc>
        <w:tc>
          <w:tcPr>
            <w:tcW w:w="638" w:type="dxa"/>
            <w:tcBorders>
              <w:top w:val="nil"/>
              <w:left w:val="single" w:sz="8" w:space="0" w:color="000000"/>
              <w:bottom w:val="nil"/>
              <w:right w:val="single" w:sz="18" w:space="0" w:color="000000"/>
            </w:tcBorders>
            <w:shd w:val="clear" w:color="auto" w:fill="FFFFFF"/>
            <w:hideMark/>
          </w:tcPr>
          <w:p w:rsidR="00A65DC6" w:rsidRPr="00481D7E" w:rsidRDefault="00A65DC6" w:rsidP="00481D7E">
            <w:pPr>
              <w:adjustRightInd w:val="0"/>
              <w:ind w:left="60" w:right="60"/>
              <w:jc w:val="both"/>
              <w:rPr>
                <w:color w:val="000000"/>
                <w:sz w:val="20"/>
                <w:szCs w:val="20"/>
              </w:rPr>
            </w:pPr>
            <w:r w:rsidRPr="00481D7E">
              <w:rPr>
                <w:color w:val="000000"/>
                <w:sz w:val="20"/>
                <w:szCs w:val="20"/>
              </w:rPr>
              <w:t>.597</w:t>
            </w:r>
          </w:p>
        </w:tc>
      </w:tr>
      <w:tr w:rsidR="00C51436" w:rsidRPr="00481D7E" w:rsidTr="007F6352">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A65DC6" w:rsidRPr="00481D7E" w:rsidRDefault="00A65DC6" w:rsidP="00481D7E">
            <w:pPr>
              <w:jc w:val="both"/>
              <w:rPr>
                <w:color w:val="000000"/>
                <w:sz w:val="20"/>
                <w:szCs w:val="20"/>
              </w:rPr>
            </w:pPr>
          </w:p>
        </w:tc>
        <w:tc>
          <w:tcPr>
            <w:tcW w:w="1620" w:type="dxa"/>
            <w:tcBorders>
              <w:top w:val="nil"/>
              <w:left w:val="nil"/>
              <w:bottom w:val="nil"/>
              <w:right w:val="single" w:sz="18" w:space="0" w:color="000000"/>
            </w:tcBorders>
            <w:shd w:val="clear" w:color="auto" w:fill="FFFFFF"/>
            <w:hideMark/>
          </w:tcPr>
          <w:p w:rsidR="00A65DC6" w:rsidRPr="00481D7E" w:rsidRDefault="00A65DC6" w:rsidP="00481D7E">
            <w:pPr>
              <w:adjustRightInd w:val="0"/>
              <w:ind w:left="60" w:right="60"/>
              <w:jc w:val="both"/>
              <w:rPr>
                <w:color w:val="000000"/>
                <w:sz w:val="20"/>
                <w:szCs w:val="20"/>
              </w:rPr>
            </w:pPr>
            <w:r w:rsidRPr="00481D7E">
              <w:rPr>
                <w:color w:val="000000"/>
                <w:sz w:val="20"/>
                <w:szCs w:val="20"/>
              </w:rPr>
              <w:t>Promosi (Z2)</w:t>
            </w:r>
          </w:p>
        </w:tc>
        <w:tc>
          <w:tcPr>
            <w:tcW w:w="0" w:type="auto"/>
            <w:tcBorders>
              <w:top w:val="nil"/>
              <w:left w:val="single" w:sz="18" w:space="0" w:color="000000"/>
              <w:bottom w:val="nil"/>
              <w:right w:val="single" w:sz="8" w:space="0" w:color="000000"/>
            </w:tcBorders>
            <w:shd w:val="clear" w:color="auto" w:fill="FFFFFF"/>
            <w:hideMark/>
          </w:tcPr>
          <w:p w:rsidR="00A65DC6" w:rsidRPr="00481D7E" w:rsidRDefault="00A65DC6" w:rsidP="00481D7E">
            <w:pPr>
              <w:adjustRightInd w:val="0"/>
              <w:ind w:left="60" w:right="60"/>
              <w:jc w:val="both"/>
              <w:rPr>
                <w:color w:val="000000"/>
                <w:sz w:val="20"/>
                <w:szCs w:val="20"/>
              </w:rPr>
            </w:pPr>
            <w:r w:rsidRPr="00481D7E">
              <w:rPr>
                <w:color w:val="000000"/>
                <w:sz w:val="20"/>
                <w:szCs w:val="20"/>
              </w:rPr>
              <w:t>.715</w:t>
            </w:r>
          </w:p>
        </w:tc>
        <w:tc>
          <w:tcPr>
            <w:tcW w:w="0" w:type="auto"/>
            <w:tcBorders>
              <w:top w:val="nil"/>
              <w:left w:val="single" w:sz="8" w:space="0" w:color="000000"/>
              <w:bottom w:val="nil"/>
              <w:right w:val="single" w:sz="8" w:space="0" w:color="000000"/>
            </w:tcBorders>
            <w:shd w:val="clear" w:color="auto" w:fill="FFFFFF"/>
            <w:hideMark/>
          </w:tcPr>
          <w:p w:rsidR="00A65DC6" w:rsidRPr="00481D7E" w:rsidRDefault="00A65DC6" w:rsidP="00481D7E">
            <w:pPr>
              <w:adjustRightInd w:val="0"/>
              <w:ind w:left="60" w:right="60"/>
              <w:jc w:val="both"/>
              <w:rPr>
                <w:color w:val="000000"/>
                <w:sz w:val="20"/>
                <w:szCs w:val="20"/>
              </w:rPr>
            </w:pPr>
            <w:r w:rsidRPr="00481D7E">
              <w:rPr>
                <w:color w:val="000000"/>
                <w:sz w:val="20"/>
                <w:szCs w:val="20"/>
              </w:rPr>
              <w:t>.066</w:t>
            </w:r>
          </w:p>
        </w:tc>
        <w:tc>
          <w:tcPr>
            <w:tcW w:w="0" w:type="auto"/>
            <w:tcBorders>
              <w:top w:val="nil"/>
              <w:left w:val="single" w:sz="8" w:space="0" w:color="000000"/>
              <w:bottom w:val="nil"/>
              <w:right w:val="single" w:sz="8" w:space="0" w:color="000000"/>
            </w:tcBorders>
            <w:shd w:val="clear" w:color="auto" w:fill="FFFFFF"/>
            <w:hideMark/>
          </w:tcPr>
          <w:p w:rsidR="00A65DC6" w:rsidRPr="00481D7E" w:rsidRDefault="00A65DC6" w:rsidP="00481D7E">
            <w:pPr>
              <w:adjustRightInd w:val="0"/>
              <w:ind w:left="60" w:right="60"/>
              <w:jc w:val="both"/>
              <w:rPr>
                <w:color w:val="000000"/>
                <w:sz w:val="20"/>
                <w:szCs w:val="20"/>
              </w:rPr>
            </w:pPr>
            <w:r w:rsidRPr="00481D7E">
              <w:rPr>
                <w:color w:val="000000"/>
                <w:sz w:val="20"/>
                <w:szCs w:val="20"/>
              </w:rPr>
              <w:t>.715</w:t>
            </w:r>
          </w:p>
        </w:tc>
        <w:tc>
          <w:tcPr>
            <w:tcW w:w="0" w:type="auto"/>
            <w:tcBorders>
              <w:top w:val="nil"/>
              <w:left w:val="single" w:sz="8" w:space="0" w:color="000000"/>
              <w:bottom w:val="nil"/>
              <w:right w:val="single" w:sz="8" w:space="0" w:color="000000"/>
            </w:tcBorders>
            <w:shd w:val="clear" w:color="auto" w:fill="FFFFFF"/>
            <w:hideMark/>
          </w:tcPr>
          <w:p w:rsidR="00A65DC6" w:rsidRPr="00481D7E" w:rsidRDefault="00A65DC6" w:rsidP="00481D7E">
            <w:pPr>
              <w:adjustRightInd w:val="0"/>
              <w:ind w:left="60" w:right="60"/>
              <w:jc w:val="both"/>
              <w:rPr>
                <w:color w:val="000000"/>
                <w:sz w:val="20"/>
                <w:szCs w:val="20"/>
              </w:rPr>
            </w:pPr>
            <w:r w:rsidRPr="00481D7E">
              <w:rPr>
                <w:color w:val="000000"/>
                <w:sz w:val="20"/>
                <w:szCs w:val="20"/>
              </w:rPr>
              <w:t>10.795</w:t>
            </w:r>
          </w:p>
        </w:tc>
        <w:tc>
          <w:tcPr>
            <w:tcW w:w="638" w:type="dxa"/>
            <w:tcBorders>
              <w:top w:val="nil"/>
              <w:left w:val="single" w:sz="8" w:space="0" w:color="000000"/>
              <w:bottom w:val="nil"/>
              <w:right w:val="single" w:sz="18" w:space="0" w:color="000000"/>
            </w:tcBorders>
            <w:shd w:val="clear" w:color="auto" w:fill="FFFFFF"/>
            <w:hideMark/>
          </w:tcPr>
          <w:p w:rsidR="00A65DC6" w:rsidRPr="00481D7E" w:rsidRDefault="00A65DC6" w:rsidP="00481D7E">
            <w:pPr>
              <w:adjustRightInd w:val="0"/>
              <w:ind w:left="60" w:right="60"/>
              <w:jc w:val="both"/>
              <w:rPr>
                <w:color w:val="000000"/>
                <w:sz w:val="20"/>
                <w:szCs w:val="20"/>
              </w:rPr>
            </w:pPr>
            <w:r w:rsidRPr="00481D7E">
              <w:rPr>
                <w:color w:val="000000"/>
                <w:sz w:val="20"/>
                <w:szCs w:val="20"/>
              </w:rPr>
              <w:t>.000</w:t>
            </w:r>
          </w:p>
        </w:tc>
      </w:tr>
      <w:tr w:rsidR="00C51436" w:rsidRPr="00481D7E" w:rsidTr="007F6352">
        <w:trPr>
          <w:cantSplit/>
          <w:tblHeader/>
        </w:trPr>
        <w:tc>
          <w:tcPr>
            <w:tcW w:w="0" w:type="auto"/>
            <w:vMerge/>
            <w:tcBorders>
              <w:top w:val="single" w:sz="18" w:space="0" w:color="000000"/>
              <w:left w:val="single" w:sz="18" w:space="0" w:color="000000"/>
              <w:bottom w:val="single" w:sz="18" w:space="0" w:color="000000"/>
              <w:right w:val="nil"/>
            </w:tcBorders>
            <w:vAlign w:val="center"/>
            <w:hideMark/>
          </w:tcPr>
          <w:p w:rsidR="00A65DC6" w:rsidRPr="00481D7E" w:rsidRDefault="00A65DC6" w:rsidP="00481D7E">
            <w:pPr>
              <w:jc w:val="both"/>
              <w:rPr>
                <w:color w:val="000000"/>
                <w:sz w:val="20"/>
                <w:szCs w:val="20"/>
              </w:rPr>
            </w:pPr>
          </w:p>
        </w:tc>
        <w:tc>
          <w:tcPr>
            <w:tcW w:w="1620" w:type="dxa"/>
            <w:tcBorders>
              <w:top w:val="nil"/>
              <w:left w:val="nil"/>
              <w:bottom w:val="single" w:sz="18" w:space="0" w:color="000000"/>
              <w:right w:val="single" w:sz="18" w:space="0" w:color="000000"/>
            </w:tcBorders>
            <w:shd w:val="clear" w:color="auto" w:fill="FFFFFF"/>
            <w:hideMark/>
          </w:tcPr>
          <w:p w:rsidR="00A65DC6" w:rsidRPr="00481D7E" w:rsidRDefault="00A65DC6" w:rsidP="00481D7E">
            <w:pPr>
              <w:adjustRightInd w:val="0"/>
              <w:ind w:left="60" w:right="60"/>
              <w:jc w:val="both"/>
              <w:rPr>
                <w:color w:val="000000"/>
                <w:sz w:val="20"/>
                <w:szCs w:val="20"/>
              </w:rPr>
            </w:pPr>
            <w:r w:rsidRPr="00481D7E">
              <w:rPr>
                <w:color w:val="000000"/>
                <w:sz w:val="20"/>
                <w:szCs w:val="20"/>
              </w:rPr>
              <w:t>MODERAT2</w:t>
            </w:r>
          </w:p>
        </w:tc>
        <w:tc>
          <w:tcPr>
            <w:tcW w:w="0" w:type="auto"/>
            <w:tcBorders>
              <w:top w:val="nil"/>
              <w:left w:val="single" w:sz="18" w:space="0" w:color="000000"/>
              <w:bottom w:val="single" w:sz="18" w:space="0" w:color="000000"/>
              <w:right w:val="single" w:sz="8" w:space="0" w:color="000000"/>
            </w:tcBorders>
            <w:shd w:val="clear" w:color="auto" w:fill="FFFFFF"/>
            <w:hideMark/>
          </w:tcPr>
          <w:p w:rsidR="00A65DC6" w:rsidRPr="00481D7E" w:rsidRDefault="00A65DC6" w:rsidP="00481D7E">
            <w:pPr>
              <w:adjustRightInd w:val="0"/>
              <w:ind w:left="60" w:right="60"/>
              <w:jc w:val="both"/>
              <w:rPr>
                <w:color w:val="000000"/>
                <w:sz w:val="20"/>
                <w:szCs w:val="20"/>
              </w:rPr>
            </w:pPr>
            <w:r w:rsidRPr="00481D7E">
              <w:rPr>
                <w:color w:val="000000"/>
                <w:sz w:val="20"/>
                <w:szCs w:val="20"/>
              </w:rPr>
              <w:t>.006</w:t>
            </w:r>
          </w:p>
        </w:tc>
        <w:tc>
          <w:tcPr>
            <w:tcW w:w="0" w:type="auto"/>
            <w:tcBorders>
              <w:top w:val="nil"/>
              <w:left w:val="single" w:sz="8" w:space="0" w:color="000000"/>
              <w:bottom w:val="single" w:sz="18" w:space="0" w:color="000000"/>
              <w:right w:val="single" w:sz="8" w:space="0" w:color="000000"/>
            </w:tcBorders>
            <w:shd w:val="clear" w:color="auto" w:fill="FFFFFF"/>
            <w:hideMark/>
          </w:tcPr>
          <w:p w:rsidR="00A65DC6" w:rsidRPr="00481D7E" w:rsidRDefault="00A65DC6" w:rsidP="00481D7E">
            <w:pPr>
              <w:adjustRightInd w:val="0"/>
              <w:ind w:left="60" w:right="60"/>
              <w:jc w:val="both"/>
              <w:rPr>
                <w:color w:val="000000"/>
                <w:sz w:val="20"/>
                <w:szCs w:val="20"/>
              </w:rPr>
            </w:pPr>
            <w:r w:rsidRPr="00481D7E">
              <w:rPr>
                <w:color w:val="000000"/>
                <w:sz w:val="20"/>
                <w:szCs w:val="20"/>
              </w:rPr>
              <w:t>.002</w:t>
            </w:r>
          </w:p>
        </w:tc>
        <w:tc>
          <w:tcPr>
            <w:tcW w:w="0" w:type="auto"/>
            <w:tcBorders>
              <w:top w:val="nil"/>
              <w:left w:val="single" w:sz="8" w:space="0" w:color="000000"/>
              <w:bottom w:val="single" w:sz="18" w:space="0" w:color="000000"/>
              <w:right w:val="single" w:sz="8" w:space="0" w:color="000000"/>
            </w:tcBorders>
            <w:shd w:val="clear" w:color="auto" w:fill="FFFFFF"/>
            <w:hideMark/>
          </w:tcPr>
          <w:p w:rsidR="00A65DC6" w:rsidRPr="00481D7E" w:rsidRDefault="00A65DC6" w:rsidP="00481D7E">
            <w:pPr>
              <w:adjustRightInd w:val="0"/>
              <w:ind w:left="60" w:right="60"/>
              <w:jc w:val="both"/>
              <w:rPr>
                <w:color w:val="000000"/>
                <w:sz w:val="20"/>
                <w:szCs w:val="20"/>
              </w:rPr>
            </w:pPr>
            <w:r w:rsidRPr="00481D7E">
              <w:rPr>
                <w:color w:val="000000"/>
                <w:sz w:val="20"/>
                <w:szCs w:val="20"/>
              </w:rPr>
              <w:t>.230</w:t>
            </w:r>
          </w:p>
        </w:tc>
        <w:tc>
          <w:tcPr>
            <w:tcW w:w="0" w:type="auto"/>
            <w:tcBorders>
              <w:top w:val="nil"/>
              <w:left w:val="single" w:sz="8" w:space="0" w:color="000000"/>
              <w:bottom w:val="single" w:sz="18" w:space="0" w:color="000000"/>
              <w:right w:val="single" w:sz="8" w:space="0" w:color="000000"/>
            </w:tcBorders>
            <w:shd w:val="clear" w:color="auto" w:fill="FFFFFF"/>
            <w:hideMark/>
          </w:tcPr>
          <w:p w:rsidR="00A65DC6" w:rsidRPr="00481D7E" w:rsidRDefault="00A65DC6" w:rsidP="00481D7E">
            <w:pPr>
              <w:adjustRightInd w:val="0"/>
              <w:ind w:left="60" w:right="60"/>
              <w:jc w:val="both"/>
              <w:rPr>
                <w:color w:val="000000"/>
                <w:sz w:val="20"/>
                <w:szCs w:val="20"/>
              </w:rPr>
            </w:pPr>
            <w:r w:rsidRPr="00481D7E">
              <w:rPr>
                <w:color w:val="000000"/>
                <w:sz w:val="20"/>
                <w:szCs w:val="20"/>
              </w:rPr>
              <w:t>3.732</w:t>
            </w:r>
          </w:p>
        </w:tc>
        <w:tc>
          <w:tcPr>
            <w:tcW w:w="638" w:type="dxa"/>
            <w:tcBorders>
              <w:top w:val="nil"/>
              <w:left w:val="single" w:sz="8" w:space="0" w:color="000000"/>
              <w:bottom w:val="single" w:sz="18" w:space="0" w:color="000000"/>
              <w:right w:val="single" w:sz="18" w:space="0" w:color="000000"/>
            </w:tcBorders>
            <w:shd w:val="clear" w:color="auto" w:fill="FFFFFF"/>
            <w:hideMark/>
          </w:tcPr>
          <w:p w:rsidR="00A65DC6" w:rsidRPr="00481D7E" w:rsidRDefault="00A65DC6" w:rsidP="00481D7E">
            <w:pPr>
              <w:adjustRightInd w:val="0"/>
              <w:ind w:left="60" w:right="60"/>
              <w:jc w:val="both"/>
              <w:rPr>
                <w:color w:val="000000"/>
                <w:sz w:val="20"/>
                <w:szCs w:val="20"/>
              </w:rPr>
            </w:pPr>
            <w:r w:rsidRPr="00481D7E">
              <w:rPr>
                <w:color w:val="000000"/>
                <w:sz w:val="20"/>
                <w:szCs w:val="20"/>
              </w:rPr>
              <w:t>.000</w:t>
            </w:r>
          </w:p>
        </w:tc>
      </w:tr>
      <w:tr w:rsidR="00A65DC6" w:rsidRPr="00481D7E" w:rsidTr="00C51436">
        <w:trPr>
          <w:cantSplit/>
        </w:trPr>
        <w:tc>
          <w:tcPr>
            <w:tcW w:w="7005" w:type="dxa"/>
            <w:gridSpan w:val="7"/>
            <w:tcBorders>
              <w:top w:val="nil"/>
              <w:left w:val="nil"/>
              <w:bottom w:val="nil"/>
              <w:right w:val="nil"/>
            </w:tcBorders>
            <w:shd w:val="clear" w:color="auto" w:fill="FFFFFF"/>
            <w:hideMark/>
          </w:tcPr>
          <w:p w:rsidR="00A65DC6" w:rsidRPr="00481D7E" w:rsidRDefault="00A65DC6" w:rsidP="00481D7E">
            <w:pPr>
              <w:adjustRightInd w:val="0"/>
              <w:ind w:left="60" w:right="60"/>
              <w:jc w:val="both"/>
              <w:rPr>
                <w:color w:val="000000"/>
                <w:sz w:val="20"/>
                <w:szCs w:val="20"/>
              </w:rPr>
            </w:pPr>
            <w:r w:rsidRPr="00481D7E">
              <w:rPr>
                <w:color w:val="000000"/>
                <w:sz w:val="20"/>
                <w:szCs w:val="20"/>
              </w:rPr>
              <w:t>a. Dependent Variable: Minat (Y)</w:t>
            </w:r>
          </w:p>
        </w:tc>
      </w:tr>
    </w:tbl>
    <w:p w:rsidR="00E30DD1" w:rsidRPr="00747FAE" w:rsidRDefault="00E30DD1" w:rsidP="00747FAE">
      <w:pPr>
        <w:pStyle w:val="ListParagraph"/>
        <w:tabs>
          <w:tab w:val="left" w:pos="0"/>
          <w:tab w:val="num" w:pos="993"/>
        </w:tabs>
        <w:spacing w:line="276" w:lineRule="auto"/>
        <w:ind w:left="993"/>
        <w:jc w:val="both"/>
        <w:rPr>
          <w:sz w:val="24"/>
          <w:szCs w:val="24"/>
        </w:rPr>
      </w:pPr>
    </w:p>
    <w:p w:rsidR="009610B7" w:rsidRPr="00747FAE" w:rsidRDefault="00E30DD1" w:rsidP="00747FAE">
      <w:pPr>
        <w:pStyle w:val="ListParagraph"/>
        <w:tabs>
          <w:tab w:val="left" w:pos="0"/>
          <w:tab w:val="num" w:pos="993"/>
        </w:tabs>
        <w:spacing w:line="276" w:lineRule="auto"/>
        <w:ind w:left="993" w:right="162"/>
        <w:jc w:val="both"/>
        <w:rPr>
          <w:sz w:val="24"/>
          <w:szCs w:val="24"/>
        </w:rPr>
      </w:pPr>
      <w:r w:rsidRPr="00747FAE">
        <w:rPr>
          <w:sz w:val="24"/>
          <w:szCs w:val="24"/>
        </w:rPr>
        <w:lastRenderedPageBreak/>
        <w:t xml:space="preserve">Variabel pengetahuan memiliki nilai t hitung sebesar 0,529 </w:t>
      </w:r>
      <w:r w:rsidRPr="00747FAE">
        <w:rPr>
          <w:bCs/>
          <w:sz w:val="24"/>
          <w:szCs w:val="24"/>
        </w:rPr>
        <w:t>&gt; t tabel sebesar 1</w:t>
      </w:r>
      <w:proofErr w:type="gramStart"/>
      <w:r w:rsidRPr="00747FAE">
        <w:rPr>
          <w:bCs/>
          <w:sz w:val="24"/>
          <w:szCs w:val="24"/>
        </w:rPr>
        <w:t>,96</w:t>
      </w:r>
      <w:proofErr w:type="gramEnd"/>
      <w:r w:rsidRPr="00747FAE">
        <w:rPr>
          <w:sz w:val="24"/>
          <w:szCs w:val="24"/>
        </w:rPr>
        <w:t xml:space="preserve"> dan nilai signifikan sebesar 0,597 &gt; 0,05. </w:t>
      </w:r>
      <w:proofErr w:type="gramStart"/>
      <w:r w:rsidRPr="00747FAE">
        <w:rPr>
          <w:sz w:val="24"/>
          <w:szCs w:val="24"/>
        </w:rPr>
        <w:t>Hasil tersebut menunjukkan bahwa pengetahuan tidak berpengaruh terhadap minat masyarakat menggunakan produk bank syariah.</w:t>
      </w:r>
      <w:proofErr w:type="gramEnd"/>
      <w:r w:rsidRPr="00747FAE">
        <w:rPr>
          <w:sz w:val="24"/>
          <w:szCs w:val="24"/>
        </w:rPr>
        <w:t xml:space="preserve"> Variabel promosi memiliki nilai t hitung sebesar 10,795 </w:t>
      </w:r>
      <w:r w:rsidRPr="00747FAE">
        <w:rPr>
          <w:bCs/>
          <w:sz w:val="24"/>
          <w:szCs w:val="24"/>
        </w:rPr>
        <w:t>&gt; t tabel sebesar 1</w:t>
      </w:r>
      <w:proofErr w:type="gramStart"/>
      <w:r w:rsidRPr="00747FAE">
        <w:rPr>
          <w:bCs/>
          <w:sz w:val="24"/>
          <w:szCs w:val="24"/>
        </w:rPr>
        <w:t>,96</w:t>
      </w:r>
      <w:proofErr w:type="gramEnd"/>
      <w:r w:rsidRPr="00747FAE">
        <w:rPr>
          <w:bCs/>
          <w:sz w:val="24"/>
          <w:szCs w:val="24"/>
        </w:rPr>
        <w:t xml:space="preserve"> </w:t>
      </w:r>
      <w:r w:rsidRPr="00747FAE">
        <w:rPr>
          <w:sz w:val="24"/>
          <w:szCs w:val="24"/>
        </w:rPr>
        <w:t xml:space="preserve">dan signifikansi sebesar 0,00 &lt; 0,05. </w:t>
      </w:r>
      <w:proofErr w:type="gramStart"/>
      <w:r w:rsidRPr="00747FAE">
        <w:rPr>
          <w:sz w:val="24"/>
          <w:szCs w:val="24"/>
        </w:rPr>
        <w:t>Hasil tersebut menunjukkan bahwa promosi berpengaruh positif dan signifikan terhadap minat masyarakat menggunakan produk bank syariah.</w:t>
      </w:r>
      <w:proofErr w:type="gramEnd"/>
      <w:r w:rsidRPr="00747FAE">
        <w:rPr>
          <w:sz w:val="24"/>
          <w:szCs w:val="24"/>
        </w:rPr>
        <w:t xml:space="preserve"> Dan variabel MODERAT2 memiliki nilai t hitung sebesar 3,732 </w:t>
      </w:r>
      <w:r w:rsidRPr="00747FAE">
        <w:rPr>
          <w:bCs/>
          <w:sz w:val="24"/>
          <w:szCs w:val="24"/>
        </w:rPr>
        <w:t>&gt; t tabel sebesar 1</w:t>
      </w:r>
      <w:proofErr w:type="gramStart"/>
      <w:r w:rsidRPr="00747FAE">
        <w:rPr>
          <w:bCs/>
          <w:sz w:val="24"/>
          <w:szCs w:val="24"/>
        </w:rPr>
        <w:t>,96</w:t>
      </w:r>
      <w:proofErr w:type="gramEnd"/>
      <w:r w:rsidRPr="00747FAE">
        <w:rPr>
          <w:bCs/>
          <w:sz w:val="24"/>
          <w:szCs w:val="24"/>
        </w:rPr>
        <w:t xml:space="preserve"> </w:t>
      </w:r>
      <w:r w:rsidRPr="00747FAE">
        <w:rPr>
          <w:sz w:val="24"/>
          <w:szCs w:val="24"/>
        </w:rPr>
        <w:t xml:space="preserve">dan nilai signifikansi sebesar 0,00 &lt; 0,05. </w:t>
      </w:r>
      <w:proofErr w:type="gramStart"/>
      <w:r w:rsidRPr="00747FAE">
        <w:rPr>
          <w:sz w:val="24"/>
          <w:szCs w:val="24"/>
        </w:rPr>
        <w:t>Hasil tersebut menunjukkan bahwa MODERAT2 berpengaruh positif dan signifikan terhadap minat masyarakat menggunakan produk bank syariah.</w:t>
      </w:r>
      <w:proofErr w:type="gramEnd"/>
    </w:p>
    <w:p w:rsidR="00867F43" w:rsidRPr="00747FAE" w:rsidRDefault="00867F43" w:rsidP="00747FAE">
      <w:pPr>
        <w:pStyle w:val="ListParagraph"/>
        <w:tabs>
          <w:tab w:val="left" w:pos="0"/>
          <w:tab w:val="num" w:pos="993"/>
        </w:tabs>
        <w:spacing w:line="276" w:lineRule="auto"/>
        <w:ind w:left="993" w:right="162" w:firstLine="708"/>
        <w:jc w:val="both"/>
        <w:rPr>
          <w:sz w:val="24"/>
          <w:szCs w:val="24"/>
        </w:rPr>
      </w:pPr>
      <w:r w:rsidRPr="00747FAE">
        <w:rPr>
          <w:color w:val="242021"/>
          <w:sz w:val="24"/>
          <w:szCs w:val="24"/>
        </w:rPr>
        <w:t xml:space="preserve">Dari tiga persamaan regresi yang telah dilakukan, dapat dilakukan analisis untuk mengetahui jenis variabel moderasi </w:t>
      </w:r>
      <w:r w:rsidRPr="00747FAE">
        <w:rPr>
          <w:iCs/>
          <w:color w:val="242021"/>
          <w:sz w:val="24"/>
          <w:szCs w:val="24"/>
        </w:rPr>
        <w:t>promosi, yaitu sebagai berikut:</w:t>
      </w:r>
    </w:p>
    <w:p w:rsidR="00867F43" w:rsidRPr="00747FAE" w:rsidRDefault="00867F43" w:rsidP="00747FAE">
      <w:pPr>
        <w:pStyle w:val="ListParagraph"/>
        <w:widowControl/>
        <w:numPr>
          <w:ilvl w:val="0"/>
          <w:numId w:val="7"/>
        </w:numPr>
        <w:autoSpaceDE/>
        <w:autoSpaceDN/>
        <w:spacing w:line="276" w:lineRule="auto"/>
        <w:ind w:left="1418" w:right="162"/>
        <w:contextualSpacing/>
        <w:jc w:val="both"/>
        <w:rPr>
          <w:rFonts w:eastAsiaTheme="minorEastAsia"/>
          <w:sz w:val="24"/>
          <w:szCs w:val="24"/>
        </w:rPr>
      </w:pPr>
      <m:oMath>
        <m:r>
          <w:rPr>
            <w:rFonts w:ascii="Cambria Math" w:hAnsi="Cambria Math"/>
            <w:sz w:val="24"/>
            <w:szCs w:val="24"/>
          </w:rPr>
          <m:t>Yi</m:t>
        </m:r>
        <m:r>
          <w:rPr>
            <w:rFonts w:ascii="Cambria Math"/>
            <w:sz w:val="24"/>
            <w:szCs w:val="24"/>
          </w:rPr>
          <m:t>=</m:t>
        </m:r>
        <m:r>
          <w:rPr>
            <w:rFonts w:ascii="Cambria Math" w:hAnsi="Cambria Math"/>
            <w:sz w:val="24"/>
            <w:szCs w:val="24"/>
          </w:rPr>
          <m:t>a</m:t>
        </m:r>
        <m:r>
          <w:rPr>
            <w:rFonts w:ascii="Cambria Math"/>
            <w:sz w:val="24"/>
            <w:szCs w:val="24"/>
          </w:rPr>
          <m:t xml:space="preserve">+ </m:t>
        </m:r>
        <m:r>
          <w:rPr>
            <w:rFonts w:ascii="Cambria Math" w:hAnsi="Cambria Math"/>
            <w:sz w:val="24"/>
            <w:szCs w:val="24"/>
          </w:rPr>
          <m:t>β</m:t>
        </m:r>
        <m:r>
          <w:rPr>
            <w:rFonts w:ascii="Cambria Math"/>
            <w:sz w:val="24"/>
            <w:szCs w:val="24"/>
          </w:rPr>
          <m:t>1</m:t>
        </m:r>
        <m:r>
          <w:rPr>
            <w:rFonts w:ascii="Cambria Math" w:hAnsi="Cambria Math"/>
            <w:sz w:val="24"/>
            <w:szCs w:val="24"/>
          </w:rPr>
          <m:t>X</m:t>
        </m:r>
        <m:r>
          <w:rPr>
            <w:rFonts w:ascii="Cambria Math"/>
            <w:sz w:val="24"/>
            <w:szCs w:val="24"/>
          </w:rPr>
          <m:t xml:space="preserve">2+ </m:t>
        </m:r>
        <m:r>
          <w:rPr>
            <w:rFonts w:ascii="Cambria Math" w:hAnsi="Cambria Math"/>
            <w:sz w:val="24"/>
            <w:szCs w:val="24"/>
          </w:rPr>
          <m:t>ε</m:t>
        </m:r>
      </m:oMath>
    </w:p>
    <w:p w:rsidR="00867F43" w:rsidRPr="00747FAE" w:rsidRDefault="00867F43" w:rsidP="00747FAE">
      <w:pPr>
        <w:pStyle w:val="ListParagraph"/>
        <w:spacing w:line="276" w:lineRule="auto"/>
        <w:ind w:left="1418" w:right="162"/>
        <w:jc w:val="both"/>
        <w:rPr>
          <w:sz w:val="24"/>
          <w:szCs w:val="24"/>
        </w:rPr>
      </w:pPr>
      <w:r w:rsidRPr="00747FAE">
        <w:rPr>
          <w:sz w:val="24"/>
          <w:szCs w:val="24"/>
        </w:rPr>
        <w:t>Minat = -1,628 + 1,343 Pengetahuan</w:t>
      </w:r>
    </w:p>
    <w:p w:rsidR="00867F43" w:rsidRPr="00747FAE" w:rsidRDefault="00867F43" w:rsidP="00747FAE">
      <w:pPr>
        <w:pStyle w:val="ListParagraph"/>
        <w:spacing w:line="276" w:lineRule="auto"/>
        <w:ind w:left="1418" w:right="162"/>
        <w:jc w:val="both"/>
        <w:rPr>
          <w:rFonts w:eastAsiaTheme="minorEastAsia"/>
          <w:sz w:val="24"/>
          <w:szCs w:val="24"/>
        </w:rPr>
      </w:pPr>
      <w:r w:rsidRPr="00747FAE">
        <w:rPr>
          <w:rFonts w:eastAsiaTheme="minorEastAsia"/>
          <w:sz w:val="24"/>
          <w:szCs w:val="24"/>
        </w:rPr>
        <w:t>R</w:t>
      </w:r>
      <w:r w:rsidRPr="00747FAE">
        <w:rPr>
          <w:rFonts w:eastAsiaTheme="minorEastAsia"/>
          <w:sz w:val="24"/>
          <w:szCs w:val="24"/>
          <w:vertAlign w:val="superscript"/>
        </w:rPr>
        <w:t>2</w:t>
      </w:r>
      <w:r w:rsidRPr="00747FAE">
        <w:rPr>
          <w:rFonts w:eastAsiaTheme="minorEastAsia"/>
          <w:sz w:val="24"/>
          <w:szCs w:val="24"/>
        </w:rPr>
        <w:tab/>
        <w:t>= 0,962</w:t>
      </w:r>
    </w:p>
    <w:p w:rsidR="00867F43" w:rsidRPr="00747FAE" w:rsidRDefault="00867F43" w:rsidP="00747FAE">
      <w:pPr>
        <w:pStyle w:val="ListParagraph"/>
        <w:widowControl/>
        <w:numPr>
          <w:ilvl w:val="0"/>
          <w:numId w:val="7"/>
        </w:numPr>
        <w:autoSpaceDE/>
        <w:autoSpaceDN/>
        <w:spacing w:line="276" w:lineRule="auto"/>
        <w:ind w:left="1418" w:right="162"/>
        <w:contextualSpacing/>
        <w:jc w:val="both"/>
        <w:rPr>
          <w:rFonts w:eastAsiaTheme="minorEastAsia"/>
          <w:sz w:val="24"/>
          <w:szCs w:val="24"/>
        </w:rPr>
      </w:pPr>
      <m:oMath>
        <m:r>
          <w:rPr>
            <w:rFonts w:ascii="Cambria Math" w:hAnsi="Cambria Math"/>
            <w:sz w:val="24"/>
            <w:szCs w:val="24"/>
          </w:rPr>
          <m:t>Yi</m:t>
        </m:r>
        <m:r>
          <w:rPr>
            <w:rFonts w:ascii="Cambria Math"/>
            <w:sz w:val="24"/>
            <w:szCs w:val="24"/>
          </w:rPr>
          <m:t>=</m:t>
        </m:r>
        <m:r>
          <w:rPr>
            <w:rFonts w:ascii="Cambria Math" w:hAnsi="Cambria Math"/>
            <w:sz w:val="24"/>
            <w:szCs w:val="24"/>
          </w:rPr>
          <m:t>a</m:t>
        </m:r>
        <m:r>
          <w:rPr>
            <w:rFonts w:ascii="Cambria Math"/>
            <w:sz w:val="24"/>
            <w:szCs w:val="24"/>
          </w:rPr>
          <m:t xml:space="preserve">+ </m:t>
        </m:r>
        <m:r>
          <w:rPr>
            <w:rFonts w:ascii="Cambria Math" w:hAnsi="Cambria Math"/>
            <w:sz w:val="24"/>
            <w:szCs w:val="24"/>
          </w:rPr>
          <m:t>β</m:t>
        </m:r>
        <m:r>
          <w:rPr>
            <w:rFonts w:ascii="Cambria Math"/>
            <w:sz w:val="24"/>
            <w:szCs w:val="24"/>
          </w:rPr>
          <m:t>1</m:t>
        </m:r>
        <m:r>
          <w:rPr>
            <w:rFonts w:ascii="Cambria Math" w:hAnsi="Cambria Math"/>
            <w:sz w:val="24"/>
            <w:szCs w:val="24"/>
          </w:rPr>
          <m:t>X</m:t>
        </m:r>
        <m:r>
          <w:rPr>
            <w:rFonts w:ascii="Cambria Math"/>
            <w:sz w:val="24"/>
            <w:szCs w:val="24"/>
          </w:rPr>
          <m:t xml:space="preserve">1+ </m:t>
        </m:r>
        <m:r>
          <w:rPr>
            <w:rFonts w:ascii="Cambria Math" w:hAnsi="Cambria Math"/>
            <w:sz w:val="24"/>
            <w:szCs w:val="24"/>
          </w:rPr>
          <m:t>β</m:t>
        </m:r>
        <m:r>
          <w:rPr>
            <w:rFonts w:ascii="Cambria Math"/>
            <w:sz w:val="24"/>
            <w:szCs w:val="24"/>
          </w:rPr>
          <m:t>2</m:t>
        </m:r>
        <m:r>
          <w:rPr>
            <w:rFonts w:ascii="Cambria Math" w:hAnsi="Cambria Math"/>
            <w:sz w:val="24"/>
            <w:szCs w:val="24"/>
          </w:rPr>
          <m:t>Z</m:t>
        </m:r>
        <m:r>
          <w:rPr>
            <w:rFonts w:ascii="Cambria Math"/>
            <w:sz w:val="24"/>
            <w:szCs w:val="24"/>
          </w:rPr>
          <m:t xml:space="preserve">2+ </m:t>
        </m:r>
        <m:r>
          <w:rPr>
            <w:rFonts w:ascii="Cambria Math" w:hAnsi="Cambria Math"/>
            <w:sz w:val="24"/>
            <w:szCs w:val="24"/>
          </w:rPr>
          <m:t>ε</m:t>
        </m:r>
      </m:oMath>
    </w:p>
    <w:p w:rsidR="00867F43" w:rsidRPr="00747FAE" w:rsidRDefault="00867F43" w:rsidP="00747FAE">
      <w:pPr>
        <w:pStyle w:val="ListParagraph"/>
        <w:spacing w:line="276" w:lineRule="auto"/>
        <w:ind w:left="1418" w:right="162"/>
        <w:jc w:val="both"/>
        <w:rPr>
          <w:sz w:val="24"/>
          <w:szCs w:val="24"/>
        </w:rPr>
      </w:pPr>
      <w:r w:rsidRPr="00747FAE">
        <w:rPr>
          <w:sz w:val="24"/>
          <w:szCs w:val="24"/>
        </w:rPr>
        <w:t>Minat = -0,160 + 0,350 Pengetahuan + 0,733 Promosi</w:t>
      </w:r>
    </w:p>
    <w:p w:rsidR="00867F43" w:rsidRPr="00747FAE" w:rsidRDefault="00867F43" w:rsidP="00747FAE">
      <w:pPr>
        <w:pStyle w:val="ListParagraph"/>
        <w:spacing w:line="276" w:lineRule="auto"/>
        <w:ind w:left="1418" w:right="162"/>
        <w:jc w:val="both"/>
        <w:rPr>
          <w:rFonts w:eastAsiaTheme="minorEastAsia"/>
          <w:sz w:val="24"/>
          <w:szCs w:val="24"/>
        </w:rPr>
      </w:pPr>
      <w:r w:rsidRPr="00747FAE">
        <w:rPr>
          <w:rFonts w:eastAsiaTheme="minorEastAsia"/>
          <w:sz w:val="24"/>
          <w:szCs w:val="24"/>
        </w:rPr>
        <w:t>R</w:t>
      </w:r>
      <w:r w:rsidRPr="00747FAE">
        <w:rPr>
          <w:rFonts w:eastAsiaTheme="minorEastAsia"/>
          <w:sz w:val="24"/>
          <w:szCs w:val="24"/>
          <w:vertAlign w:val="superscript"/>
        </w:rPr>
        <w:t>2</w:t>
      </w:r>
      <w:r w:rsidRPr="00747FAE">
        <w:rPr>
          <w:rFonts w:eastAsiaTheme="minorEastAsia"/>
          <w:sz w:val="24"/>
          <w:szCs w:val="24"/>
        </w:rPr>
        <w:tab/>
        <w:t>= 0,972</w:t>
      </w:r>
    </w:p>
    <w:p w:rsidR="00867F43" w:rsidRPr="00747FAE" w:rsidRDefault="00867F43" w:rsidP="00747FAE">
      <w:pPr>
        <w:pStyle w:val="ListParagraph"/>
        <w:widowControl/>
        <w:numPr>
          <w:ilvl w:val="0"/>
          <w:numId w:val="7"/>
        </w:numPr>
        <w:autoSpaceDE/>
        <w:autoSpaceDN/>
        <w:spacing w:line="276" w:lineRule="auto"/>
        <w:ind w:left="1418" w:right="162"/>
        <w:contextualSpacing/>
        <w:jc w:val="both"/>
        <w:rPr>
          <w:rFonts w:eastAsiaTheme="minorEastAsia"/>
          <w:sz w:val="24"/>
          <w:szCs w:val="24"/>
        </w:rPr>
      </w:pPr>
      <m:oMath>
        <m:r>
          <w:rPr>
            <w:rFonts w:ascii="Cambria Math" w:hAnsi="Cambria Math"/>
            <w:sz w:val="24"/>
            <w:szCs w:val="24"/>
          </w:rPr>
          <m:t>Yi</m:t>
        </m:r>
        <m:r>
          <w:rPr>
            <w:rFonts w:ascii="Cambria Math"/>
            <w:sz w:val="24"/>
            <w:szCs w:val="24"/>
          </w:rPr>
          <m:t>=</m:t>
        </m:r>
        <m:r>
          <w:rPr>
            <w:rFonts w:ascii="Cambria Math" w:hAnsi="Cambria Math"/>
            <w:sz w:val="24"/>
            <w:szCs w:val="24"/>
          </w:rPr>
          <m:t>a</m:t>
        </m:r>
        <m:r>
          <w:rPr>
            <w:rFonts w:ascii="Cambria Math"/>
            <w:sz w:val="24"/>
            <w:szCs w:val="24"/>
          </w:rPr>
          <m:t xml:space="preserve">+ </m:t>
        </m:r>
        <m:r>
          <w:rPr>
            <w:rFonts w:ascii="Cambria Math" w:hAnsi="Cambria Math"/>
            <w:sz w:val="24"/>
            <w:szCs w:val="24"/>
          </w:rPr>
          <m:t>β</m:t>
        </m:r>
        <m:r>
          <w:rPr>
            <w:rFonts w:ascii="Cambria Math"/>
            <w:sz w:val="24"/>
            <w:szCs w:val="24"/>
          </w:rPr>
          <m:t>1</m:t>
        </m:r>
        <m:r>
          <w:rPr>
            <w:rFonts w:ascii="Cambria Math" w:hAnsi="Cambria Math"/>
            <w:sz w:val="24"/>
            <w:szCs w:val="24"/>
          </w:rPr>
          <m:t>X</m:t>
        </m:r>
        <m:r>
          <w:rPr>
            <w:rFonts w:ascii="Cambria Math"/>
            <w:sz w:val="24"/>
            <w:szCs w:val="24"/>
          </w:rPr>
          <m:t xml:space="preserve">2+ </m:t>
        </m:r>
        <m:r>
          <w:rPr>
            <w:rFonts w:ascii="Cambria Math" w:hAnsi="Cambria Math"/>
            <w:sz w:val="24"/>
            <w:szCs w:val="24"/>
          </w:rPr>
          <m:t>β</m:t>
        </m:r>
        <m:r>
          <w:rPr>
            <w:rFonts w:ascii="Cambria Math"/>
            <w:sz w:val="24"/>
            <w:szCs w:val="24"/>
          </w:rPr>
          <m:t>2</m:t>
        </m:r>
        <m:r>
          <w:rPr>
            <w:rFonts w:ascii="Cambria Math" w:hAnsi="Cambria Math"/>
            <w:sz w:val="24"/>
            <w:szCs w:val="24"/>
          </w:rPr>
          <m:t>Z</m:t>
        </m:r>
        <m:r>
          <w:rPr>
            <w:rFonts w:ascii="Cambria Math"/>
            <w:sz w:val="24"/>
            <w:szCs w:val="24"/>
          </w:rPr>
          <m:t xml:space="preserve">2+ </m:t>
        </m:r>
        <m:sSup>
          <m:sSupPr>
            <m:ctrlPr>
              <w:rPr>
                <w:rFonts w:ascii="Cambria Math" w:hAnsi="Cambria Math"/>
                <w:i/>
                <w:sz w:val="24"/>
                <w:szCs w:val="24"/>
              </w:rPr>
            </m:ctrlPr>
          </m:sSupPr>
          <m:e>
            <m:r>
              <w:rPr>
                <w:rFonts w:ascii="Cambria Math" w:hAnsi="Cambria Math"/>
                <w:sz w:val="24"/>
                <w:szCs w:val="24"/>
              </w:rPr>
              <m:t>β</m:t>
            </m:r>
            <m:r>
              <w:rPr>
                <w:rFonts w:ascii="Cambria Math"/>
                <w:sz w:val="24"/>
                <w:szCs w:val="24"/>
              </w:rPr>
              <m:t>3</m:t>
            </m:r>
            <m:r>
              <w:rPr>
                <w:rFonts w:ascii="Cambria Math" w:hAnsi="Cambria Math"/>
                <w:sz w:val="24"/>
                <w:szCs w:val="24"/>
              </w:rPr>
              <m:t>X</m:t>
            </m:r>
            <m:r>
              <w:rPr>
                <w:rFonts w:ascii="Cambria Math"/>
                <w:sz w:val="24"/>
                <w:szCs w:val="24"/>
              </w:rPr>
              <m:t>2</m:t>
            </m:r>
          </m:e>
          <m:sup>
            <m:r>
              <w:rPr>
                <w:rFonts w:hAnsi="Cambria Math"/>
                <w:sz w:val="24"/>
                <w:szCs w:val="24"/>
              </w:rPr>
              <m:t>*</m:t>
            </m:r>
          </m:sup>
        </m:sSup>
        <m:r>
          <w:rPr>
            <w:rFonts w:ascii="Cambria Math" w:hAnsi="Cambria Math"/>
            <w:sz w:val="24"/>
            <w:szCs w:val="24"/>
          </w:rPr>
          <m:t>Z</m:t>
        </m:r>
        <m:r>
          <w:rPr>
            <w:rFonts w:ascii="Cambria Math"/>
            <w:sz w:val="24"/>
            <w:szCs w:val="24"/>
          </w:rPr>
          <m:t xml:space="preserve">2 + </m:t>
        </m:r>
        <m:r>
          <w:rPr>
            <w:rFonts w:ascii="Cambria Math" w:hAnsi="Cambria Math"/>
            <w:sz w:val="24"/>
            <w:szCs w:val="24"/>
          </w:rPr>
          <m:t>ε</m:t>
        </m:r>
      </m:oMath>
    </w:p>
    <w:p w:rsidR="00867F43" w:rsidRPr="00747FAE" w:rsidRDefault="00867F43" w:rsidP="00747FAE">
      <w:pPr>
        <w:pStyle w:val="ListParagraph"/>
        <w:spacing w:line="276" w:lineRule="auto"/>
        <w:ind w:left="1418" w:right="162"/>
        <w:jc w:val="both"/>
        <w:rPr>
          <w:sz w:val="24"/>
          <w:szCs w:val="24"/>
        </w:rPr>
      </w:pPr>
      <w:r w:rsidRPr="00747FAE">
        <w:rPr>
          <w:sz w:val="24"/>
          <w:szCs w:val="24"/>
        </w:rPr>
        <w:t>Minat = 2,984 + 0,063 Pengetahuan + 0,715 Promosi + 0,006 Pengetahuan*Promosi</w:t>
      </w:r>
    </w:p>
    <w:p w:rsidR="00867F43" w:rsidRPr="00747FAE" w:rsidRDefault="00867F43" w:rsidP="00747FAE">
      <w:pPr>
        <w:pStyle w:val="ListParagraph"/>
        <w:spacing w:line="276" w:lineRule="auto"/>
        <w:ind w:left="1418" w:right="162"/>
        <w:jc w:val="both"/>
        <w:rPr>
          <w:rFonts w:eastAsiaTheme="minorEastAsia"/>
          <w:sz w:val="24"/>
          <w:szCs w:val="24"/>
        </w:rPr>
      </w:pPr>
      <w:r w:rsidRPr="00747FAE">
        <w:rPr>
          <w:rFonts w:eastAsiaTheme="minorEastAsia"/>
          <w:sz w:val="24"/>
          <w:szCs w:val="24"/>
        </w:rPr>
        <w:t>R</w:t>
      </w:r>
      <w:r w:rsidRPr="00747FAE">
        <w:rPr>
          <w:rFonts w:eastAsiaTheme="minorEastAsia"/>
          <w:sz w:val="24"/>
          <w:szCs w:val="24"/>
          <w:vertAlign w:val="superscript"/>
        </w:rPr>
        <w:t>2</w:t>
      </w:r>
      <w:r w:rsidRPr="00747FAE">
        <w:rPr>
          <w:rFonts w:eastAsiaTheme="minorEastAsia"/>
          <w:sz w:val="24"/>
          <w:szCs w:val="24"/>
        </w:rPr>
        <w:tab/>
        <w:t>= 0,973</w:t>
      </w:r>
    </w:p>
    <w:p w:rsidR="001E3927" w:rsidRDefault="001E3927" w:rsidP="00747FAE">
      <w:pPr>
        <w:spacing w:line="276" w:lineRule="auto"/>
        <w:ind w:left="993" w:firstLine="708"/>
        <w:jc w:val="both"/>
        <w:rPr>
          <w:color w:val="242021"/>
          <w:sz w:val="24"/>
          <w:szCs w:val="24"/>
        </w:rPr>
      </w:pPr>
    </w:p>
    <w:p w:rsidR="00867F43" w:rsidRPr="00747FAE" w:rsidRDefault="00867F43" w:rsidP="00747FAE">
      <w:pPr>
        <w:spacing w:line="276" w:lineRule="auto"/>
        <w:ind w:left="993" w:firstLine="708"/>
        <w:jc w:val="both"/>
        <w:rPr>
          <w:iCs/>
          <w:color w:val="242021"/>
          <w:sz w:val="24"/>
          <w:szCs w:val="24"/>
        </w:rPr>
      </w:pPr>
      <w:r w:rsidRPr="00747FAE">
        <w:rPr>
          <w:color w:val="242021"/>
          <w:sz w:val="24"/>
          <w:szCs w:val="24"/>
        </w:rPr>
        <w:t xml:space="preserve">Dari perbandingan hasil tiga persamaan di atas, diketahui bahwa β2 ≠ 0 (signifikan) dan β3 ≠ 0 (signifikan) sehingga diketahui bahwa </w:t>
      </w:r>
      <w:r w:rsidRPr="00747FAE">
        <w:rPr>
          <w:iCs/>
          <w:color w:val="242021"/>
          <w:sz w:val="24"/>
          <w:szCs w:val="24"/>
        </w:rPr>
        <w:t xml:space="preserve">promosi adalah </w:t>
      </w:r>
      <w:r w:rsidRPr="00747FAE">
        <w:rPr>
          <w:color w:val="242021"/>
          <w:sz w:val="24"/>
          <w:szCs w:val="24"/>
        </w:rPr>
        <w:t xml:space="preserve">variabel </w:t>
      </w:r>
      <w:r w:rsidRPr="00747FAE">
        <w:rPr>
          <w:iCs/>
          <w:color w:val="242021"/>
          <w:sz w:val="24"/>
          <w:szCs w:val="24"/>
        </w:rPr>
        <w:t xml:space="preserve">quasi </w:t>
      </w:r>
      <w:proofErr w:type="gramStart"/>
      <w:r w:rsidRPr="00747FAE">
        <w:rPr>
          <w:iCs/>
          <w:color w:val="242021"/>
          <w:sz w:val="24"/>
          <w:szCs w:val="24"/>
        </w:rPr>
        <w:t>moderator</w:t>
      </w:r>
      <w:proofErr w:type="gramEnd"/>
      <w:r w:rsidRPr="00747FAE">
        <w:rPr>
          <w:i/>
          <w:iCs/>
          <w:color w:val="242021"/>
          <w:sz w:val="24"/>
          <w:szCs w:val="24"/>
        </w:rPr>
        <w:t>.</w:t>
      </w:r>
      <w:r w:rsidRPr="00747FAE">
        <w:rPr>
          <w:iCs/>
          <w:color w:val="242021"/>
          <w:sz w:val="24"/>
          <w:szCs w:val="24"/>
        </w:rPr>
        <w:t xml:space="preserve"> Dikatakan</w:t>
      </w:r>
      <w:r w:rsidRPr="00747FAE">
        <w:rPr>
          <w:color w:val="242021"/>
          <w:sz w:val="24"/>
          <w:szCs w:val="24"/>
        </w:rPr>
        <w:t xml:space="preserve"> variabel </w:t>
      </w:r>
      <w:r w:rsidRPr="00747FAE">
        <w:rPr>
          <w:iCs/>
          <w:color w:val="242021"/>
          <w:sz w:val="24"/>
          <w:szCs w:val="24"/>
        </w:rPr>
        <w:t xml:space="preserve">quasi moderator karena dalam hasil analisis persamaan regresi 3, promosi dan MODERAT2 yang merupakan </w:t>
      </w:r>
      <w:r w:rsidRPr="00747FAE">
        <w:rPr>
          <w:sz w:val="24"/>
          <w:szCs w:val="24"/>
        </w:rPr>
        <w:t>interaksi antara variabel pengetahuan dan variabel promosi</w:t>
      </w:r>
      <w:r w:rsidRPr="00747FAE">
        <w:rPr>
          <w:iCs/>
          <w:color w:val="242021"/>
          <w:sz w:val="24"/>
          <w:szCs w:val="24"/>
        </w:rPr>
        <w:t xml:space="preserve"> memiliki nilai signifikansi &lt; 0</w:t>
      </w:r>
      <w:proofErr w:type="gramStart"/>
      <w:r w:rsidRPr="00747FAE">
        <w:rPr>
          <w:iCs/>
          <w:color w:val="242021"/>
          <w:sz w:val="24"/>
          <w:szCs w:val="24"/>
        </w:rPr>
        <w:t>,05</w:t>
      </w:r>
      <w:proofErr w:type="gramEnd"/>
      <w:r w:rsidRPr="00747FAE">
        <w:rPr>
          <w:iCs/>
          <w:color w:val="242021"/>
          <w:sz w:val="24"/>
          <w:szCs w:val="24"/>
        </w:rPr>
        <w:t xml:space="preserve">. </w:t>
      </w:r>
      <w:proofErr w:type="gramStart"/>
      <w:r w:rsidRPr="00747FAE">
        <w:rPr>
          <w:iCs/>
          <w:color w:val="242021"/>
          <w:sz w:val="24"/>
          <w:szCs w:val="24"/>
        </w:rPr>
        <w:t>Peran variabel promosi sebagai variabel moderasi dapat dilihat dari perbandingan nilai koefisien determinasi antara hasil analisis persamaan regresi 1 dan hasil analisis persamaan regresi 3.</w:t>
      </w:r>
      <w:proofErr w:type="gramEnd"/>
      <w:r w:rsidRPr="00747FAE">
        <w:rPr>
          <w:iCs/>
          <w:color w:val="242021"/>
          <w:sz w:val="24"/>
          <w:szCs w:val="24"/>
        </w:rPr>
        <w:t xml:space="preserve"> </w:t>
      </w:r>
      <w:proofErr w:type="gramStart"/>
      <w:r w:rsidRPr="00747FAE">
        <w:rPr>
          <w:iCs/>
          <w:color w:val="242021"/>
          <w:sz w:val="24"/>
          <w:szCs w:val="24"/>
        </w:rPr>
        <w:t>Dalam persamaan regresi 1 nilai koefisien determinasi diperoleh sebesar 0,962, sedangkan nilai koefisien determinasi pada persamaan regresi 3 sebesar 0,973.</w:t>
      </w:r>
      <w:proofErr w:type="gramEnd"/>
      <w:r w:rsidRPr="00747FAE">
        <w:rPr>
          <w:iCs/>
          <w:color w:val="242021"/>
          <w:sz w:val="24"/>
          <w:szCs w:val="24"/>
        </w:rPr>
        <w:t xml:space="preserve"> </w:t>
      </w:r>
      <w:proofErr w:type="gramStart"/>
      <w:r w:rsidRPr="00747FAE">
        <w:rPr>
          <w:iCs/>
          <w:color w:val="242021"/>
          <w:sz w:val="24"/>
          <w:szCs w:val="24"/>
        </w:rPr>
        <w:t>Hasil tersebut menunjukkan bahwa nilai koefisien determinasi mengalami peningkatan, yang berarti bahwa promosi mampu memperkuat hubungan antara pengetahuan terhadap minat masyarakat menggunakan produk bank syariah.</w:t>
      </w:r>
      <w:proofErr w:type="gramEnd"/>
    </w:p>
    <w:p w:rsidR="00903157" w:rsidRDefault="00903157" w:rsidP="00747FAE">
      <w:pPr>
        <w:spacing w:line="276" w:lineRule="auto"/>
        <w:ind w:left="993" w:firstLine="708"/>
        <w:jc w:val="both"/>
        <w:rPr>
          <w:iCs/>
          <w:color w:val="242021"/>
          <w:sz w:val="24"/>
          <w:szCs w:val="24"/>
        </w:rPr>
      </w:pPr>
    </w:p>
    <w:p w:rsidR="00EE7CFD" w:rsidRDefault="00EE7CFD" w:rsidP="00747FAE">
      <w:pPr>
        <w:spacing w:line="276" w:lineRule="auto"/>
        <w:ind w:left="993" w:firstLine="708"/>
        <w:jc w:val="both"/>
        <w:rPr>
          <w:iCs/>
          <w:color w:val="242021"/>
          <w:sz w:val="24"/>
          <w:szCs w:val="24"/>
        </w:rPr>
      </w:pPr>
    </w:p>
    <w:p w:rsidR="00EE7CFD" w:rsidRPr="00747FAE" w:rsidRDefault="00EE7CFD" w:rsidP="00747FAE">
      <w:pPr>
        <w:spacing w:line="276" w:lineRule="auto"/>
        <w:ind w:left="993" w:firstLine="708"/>
        <w:jc w:val="both"/>
        <w:rPr>
          <w:iCs/>
          <w:color w:val="242021"/>
          <w:sz w:val="24"/>
          <w:szCs w:val="24"/>
        </w:rPr>
      </w:pPr>
    </w:p>
    <w:p w:rsidR="00903157" w:rsidRPr="00747FAE" w:rsidRDefault="00903157" w:rsidP="00747FAE">
      <w:pPr>
        <w:tabs>
          <w:tab w:val="left" w:pos="0"/>
          <w:tab w:val="left" w:pos="567"/>
        </w:tabs>
        <w:spacing w:line="276" w:lineRule="auto"/>
        <w:jc w:val="both"/>
        <w:rPr>
          <w:b/>
          <w:sz w:val="24"/>
          <w:szCs w:val="24"/>
        </w:rPr>
      </w:pPr>
      <w:r w:rsidRPr="00747FAE">
        <w:rPr>
          <w:b/>
          <w:sz w:val="24"/>
          <w:szCs w:val="24"/>
        </w:rPr>
        <w:lastRenderedPageBreak/>
        <w:tab/>
        <w:t xml:space="preserve">Pembahasan </w:t>
      </w:r>
    </w:p>
    <w:p w:rsidR="00903157" w:rsidRPr="00747FAE" w:rsidRDefault="00903157" w:rsidP="00747FAE">
      <w:pPr>
        <w:pStyle w:val="ListParagraph"/>
        <w:widowControl/>
        <w:numPr>
          <w:ilvl w:val="0"/>
          <w:numId w:val="8"/>
        </w:numPr>
        <w:autoSpaceDE/>
        <w:autoSpaceDN/>
        <w:spacing w:line="276" w:lineRule="auto"/>
        <w:ind w:left="993" w:hanging="425"/>
        <w:contextualSpacing/>
        <w:jc w:val="both"/>
        <w:rPr>
          <w:sz w:val="24"/>
          <w:szCs w:val="24"/>
        </w:rPr>
      </w:pPr>
      <w:r w:rsidRPr="00747FAE">
        <w:rPr>
          <w:sz w:val="24"/>
          <w:szCs w:val="24"/>
        </w:rPr>
        <w:t xml:space="preserve">Pengaruh </w:t>
      </w:r>
      <w:bookmarkStart w:id="0" w:name="_Hlk44397991"/>
      <w:r w:rsidRPr="00747FAE">
        <w:rPr>
          <w:sz w:val="24"/>
          <w:szCs w:val="24"/>
        </w:rPr>
        <w:t>Religiusitas Terhadap Minat Menggunakan Produk Bank Syariah.</w:t>
      </w:r>
      <w:bookmarkEnd w:id="0"/>
    </w:p>
    <w:p w:rsidR="00903157" w:rsidRPr="00747FAE" w:rsidRDefault="00903157" w:rsidP="00747FAE">
      <w:pPr>
        <w:pStyle w:val="ListParagraph"/>
        <w:spacing w:line="276" w:lineRule="auto"/>
        <w:ind w:left="993" w:firstLine="709"/>
        <w:jc w:val="both"/>
        <w:rPr>
          <w:sz w:val="24"/>
          <w:szCs w:val="24"/>
        </w:rPr>
      </w:pPr>
      <w:proofErr w:type="gramStart"/>
      <w:r w:rsidRPr="00747FAE">
        <w:rPr>
          <w:sz w:val="24"/>
          <w:szCs w:val="24"/>
        </w:rPr>
        <w:t>Dari analisis, disimpulkan religiusitas berpengaruh positif dan signifikan terhadap minat menggunakan produk bank syariah di Kota Madiun.</w:t>
      </w:r>
      <w:proofErr w:type="gramEnd"/>
      <w:r w:rsidRPr="00747FAE">
        <w:rPr>
          <w:sz w:val="24"/>
          <w:szCs w:val="24"/>
        </w:rPr>
        <w:t xml:space="preserve"> Yang berarti makin tinggi tingkat religiusitas, maka </w:t>
      </w:r>
      <w:proofErr w:type="gramStart"/>
      <w:r w:rsidRPr="00747FAE">
        <w:rPr>
          <w:sz w:val="24"/>
          <w:szCs w:val="24"/>
        </w:rPr>
        <w:t>akan</w:t>
      </w:r>
      <w:proofErr w:type="gramEnd"/>
      <w:r w:rsidRPr="00747FAE">
        <w:rPr>
          <w:sz w:val="24"/>
          <w:szCs w:val="24"/>
        </w:rPr>
        <w:t xml:space="preserve"> semakin mendorong minat menggunakan produk bank syariah. </w:t>
      </w:r>
      <w:proofErr w:type="gramStart"/>
      <w:r w:rsidRPr="00747FAE">
        <w:rPr>
          <w:sz w:val="24"/>
          <w:szCs w:val="24"/>
        </w:rPr>
        <w:t>Hasil penelitian ini mendukung Nuryanti (2018), Iranati (2017), Rahmanto (2016) yang membuktikan adanya pengaruh positif dan signifikan religiusitas terhadap minat menabung di bank syariah.</w:t>
      </w:r>
      <w:proofErr w:type="gramEnd"/>
      <w:r w:rsidRPr="00747FAE">
        <w:rPr>
          <w:sz w:val="24"/>
          <w:szCs w:val="24"/>
        </w:rPr>
        <w:t xml:space="preserve"> </w:t>
      </w:r>
    </w:p>
    <w:p w:rsidR="00903157" w:rsidRPr="00747FAE" w:rsidRDefault="00903157" w:rsidP="00747FAE">
      <w:pPr>
        <w:pStyle w:val="ListParagraph"/>
        <w:spacing w:line="276" w:lineRule="auto"/>
        <w:ind w:left="993" w:firstLine="709"/>
        <w:jc w:val="both"/>
        <w:rPr>
          <w:sz w:val="24"/>
          <w:szCs w:val="24"/>
        </w:rPr>
      </w:pPr>
      <w:proofErr w:type="gramStart"/>
      <w:r w:rsidRPr="00747FAE">
        <w:rPr>
          <w:sz w:val="24"/>
          <w:szCs w:val="24"/>
        </w:rPr>
        <w:t>Iskamto &amp; Yapentra (2017) menyatakan bahwa religiusitas meliputi kondisi dalam setiap individu yang mempengaruhinya dalam bertindak sesuai dengan ajaran agama yang dianut.</w:t>
      </w:r>
      <w:proofErr w:type="gramEnd"/>
      <w:r w:rsidRPr="00747FAE">
        <w:rPr>
          <w:sz w:val="24"/>
          <w:szCs w:val="24"/>
        </w:rPr>
        <w:t xml:space="preserve"> </w:t>
      </w:r>
      <w:proofErr w:type="gramStart"/>
      <w:r w:rsidRPr="00747FAE">
        <w:rPr>
          <w:sz w:val="24"/>
          <w:szCs w:val="24"/>
        </w:rPr>
        <w:t>Maka dari itu, religiusitas bisa menjadi motivator penting dalam mendorong masyarakat untuk memakai bank syariah.</w:t>
      </w:r>
      <w:proofErr w:type="gramEnd"/>
      <w:r w:rsidRPr="00747FAE">
        <w:rPr>
          <w:sz w:val="24"/>
          <w:szCs w:val="24"/>
        </w:rPr>
        <w:t xml:space="preserve"> </w:t>
      </w:r>
      <w:proofErr w:type="gramStart"/>
      <w:r w:rsidRPr="00747FAE">
        <w:rPr>
          <w:sz w:val="24"/>
          <w:szCs w:val="24"/>
        </w:rPr>
        <w:t>Sebab, mereka yakin dengan memakai produk bank syariah yang tidak menggunakan bunga, maka mereka telah melakukan aktivitasnya sesuai ketentuan agama dengan menghindari riba (Zahri &amp; Hafasnuddin, 2016).</w:t>
      </w:r>
      <w:proofErr w:type="gramEnd"/>
    </w:p>
    <w:p w:rsidR="00903157" w:rsidRPr="00747FAE" w:rsidRDefault="00903157" w:rsidP="00747FAE">
      <w:pPr>
        <w:pStyle w:val="ListParagraph"/>
        <w:widowControl/>
        <w:numPr>
          <w:ilvl w:val="0"/>
          <w:numId w:val="8"/>
        </w:numPr>
        <w:autoSpaceDE/>
        <w:autoSpaceDN/>
        <w:spacing w:line="276" w:lineRule="auto"/>
        <w:ind w:left="993" w:hanging="425"/>
        <w:contextualSpacing/>
        <w:jc w:val="both"/>
        <w:rPr>
          <w:sz w:val="24"/>
          <w:szCs w:val="24"/>
        </w:rPr>
      </w:pPr>
      <w:bookmarkStart w:id="1" w:name="_Hlk44398005"/>
      <w:r w:rsidRPr="00747FAE">
        <w:rPr>
          <w:sz w:val="24"/>
          <w:szCs w:val="24"/>
        </w:rPr>
        <w:t>Kepercayaan Memoderasi Pengaruh Religiusitas Terhadap Minat Menggunakan Produk Bank Syariah.</w:t>
      </w:r>
      <w:bookmarkEnd w:id="1"/>
    </w:p>
    <w:p w:rsidR="00903157" w:rsidRPr="00747FAE" w:rsidRDefault="00903157" w:rsidP="00747FAE">
      <w:pPr>
        <w:pStyle w:val="ListParagraph"/>
        <w:spacing w:line="276" w:lineRule="auto"/>
        <w:ind w:left="993" w:firstLine="709"/>
        <w:jc w:val="both"/>
        <w:rPr>
          <w:color w:val="000000"/>
          <w:sz w:val="24"/>
          <w:szCs w:val="24"/>
        </w:rPr>
      </w:pPr>
      <w:proofErr w:type="gramStart"/>
      <w:r w:rsidRPr="00747FAE">
        <w:rPr>
          <w:sz w:val="24"/>
          <w:szCs w:val="24"/>
        </w:rPr>
        <w:t xml:space="preserve">Berdasarkan analisis, kepercayaan tidak mampu memoderasi atau </w:t>
      </w:r>
      <w:r w:rsidRPr="00747FAE">
        <w:rPr>
          <w:rStyle w:val="fontstyle21"/>
          <w:rFonts w:ascii="Times New Roman" w:hAnsi="Times New Roman"/>
          <w:sz w:val="24"/>
          <w:szCs w:val="24"/>
        </w:rPr>
        <w:t>memperkuat</w:t>
      </w:r>
      <w:r w:rsidRPr="00747FAE">
        <w:rPr>
          <w:color w:val="000000"/>
          <w:sz w:val="24"/>
          <w:szCs w:val="24"/>
        </w:rPr>
        <w:t xml:space="preserve"> </w:t>
      </w:r>
      <w:r w:rsidRPr="00747FAE">
        <w:rPr>
          <w:rStyle w:val="fontstyle21"/>
          <w:rFonts w:ascii="Times New Roman" w:hAnsi="Times New Roman"/>
          <w:sz w:val="24"/>
          <w:szCs w:val="24"/>
        </w:rPr>
        <w:t>hubungan antara religiusitas terhadap minat masyarakat menggunakan produk bank</w:t>
      </w:r>
      <w:r w:rsidRPr="00747FAE">
        <w:rPr>
          <w:color w:val="000000"/>
          <w:sz w:val="24"/>
          <w:szCs w:val="24"/>
        </w:rPr>
        <w:t xml:space="preserve"> </w:t>
      </w:r>
      <w:r w:rsidRPr="00747FAE">
        <w:rPr>
          <w:rStyle w:val="fontstyle21"/>
          <w:rFonts w:ascii="Times New Roman" w:hAnsi="Times New Roman"/>
          <w:sz w:val="24"/>
          <w:szCs w:val="24"/>
        </w:rPr>
        <w:t xml:space="preserve">syariah </w:t>
      </w:r>
      <w:r w:rsidRPr="00747FAE">
        <w:rPr>
          <w:sz w:val="24"/>
          <w:szCs w:val="24"/>
        </w:rPr>
        <w:t>di Kota Madiun</w:t>
      </w:r>
      <w:r w:rsidRPr="00747FAE">
        <w:rPr>
          <w:rStyle w:val="fontstyle21"/>
          <w:rFonts w:ascii="Times New Roman" w:hAnsi="Times New Roman"/>
          <w:sz w:val="24"/>
          <w:szCs w:val="24"/>
        </w:rPr>
        <w:t>.</w:t>
      </w:r>
      <w:proofErr w:type="gramEnd"/>
      <w:r w:rsidRPr="00747FAE">
        <w:rPr>
          <w:rStyle w:val="fontstyle21"/>
          <w:rFonts w:ascii="Times New Roman" w:hAnsi="Times New Roman"/>
          <w:sz w:val="24"/>
          <w:szCs w:val="24"/>
        </w:rPr>
        <w:t xml:space="preserve"> </w:t>
      </w:r>
      <w:proofErr w:type="gramStart"/>
      <w:r w:rsidRPr="00747FAE">
        <w:rPr>
          <w:rStyle w:val="fontstyle21"/>
          <w:rFonts w:ascii="Times New Roman" w:hAnsi="Times New Roman"/>
          <w:sz w:val="24"/>
          <w:szCs w:val="24"/>
        </w:rPr>
        <w:t xml:space="preserve">Hasil penelitian ini mendukung Adhitya (2019) yang menyatakan bahwa </w:t>
      </w:r>
      <w:r w:rsidRPr="00747FAE">
        <w:rPr>
          <w:color w:val="000000"/>
          <w:sz w:val="24"/>
          <w:szCs w:val="24"/>
        </w:rPr>
        <w:t xml:space="preserve">kepercayaan tidak memoderasi pengaruh antara variabel harga, produk, kemudahan dan keamanan transaksi terhadap keputusan pembelian </w:t>
      </w:r>
      <w:r w:rsidRPr="00747FAE">
        <w:rPr>
          <w:i/>
          <w:iCs/>
          <w:color w:val="000000"/>
          <w:sz w:val="24"/>
          <w:szCs w:val="24"/>
        </w:rPr>
        <w:t>online</w:t>
      </w:r>
      <w:r w:rsidRPr="00747FAE">
        <w:rPr>
          <w:color w:val="000000"/>
          <w:sz w:val="24"/>
          <w:szCs w:val="24"/>
        </w:rPr>
        <w:t>.</w:t>
      </w:r>
      <w:proofErr w:type="gramEnd"/>
    </w:p>
    <w:p w:rsidR="00903157" w:rsidRPr="00747FAE" w:rsidRDefault="00903157" w:rsidP="00747FAE">
      <w:pPr>
        <w:pStyle w:val="ListParagraph"/>
        <w:spacing w:line="276" w:lineRule="auto"/>
        <w:ind w:left="993" w:firstLine="709"/>
        <w:jc w:val="both"/>
        <w:rPr>
          <w:sz w:val="24"/>
          <w:szCs w:val="24"/>
        </w:rPr>
      </w:pPr>
      <w:r w:rsidRPr="00747FAE">
        <w:rPr>
          <w:sz w:val="24"/>
          <w:szCs w:val="24"/>
        </w:rPr>
        <w:t xml:space="preserve">Tidak dengan kepercayaan sebagai faktor yang memperkuat religiusitas, masyarakat sudah mempunyai ketertarikan terhadap bank syariah. Dengan dimensi dalam religiusitas, faktor-faktor tersebut sudah dapat menarik perhatian masyarakat menggunakan produk bank syariah. </w:t>
      </w:r>
      <w:proofErr w:type="gramStart"/>
      <w:r w:rsidRPr="00747FAE">
        <w:rPr>
          <w:sz w:val="24"/>
          <w:szCs w:val="24"/>
        </w:rPr>
        <w:t>Kepercayaan dalam penelitian ini bukan merupakan variabel moderasi, melainkan bisa menjadi variabel independen.</w:t>
      </w:r>
      <w:proofErr w:type="gramEnd"/>
      <w:r w:rsidRPr="00747FAE">
        <w:rPr>
          <w:sz w:val="24"/>
          <w:szCs w:val="24"/>
        </w:rPr>
        <w:t xml:space="preserve"> Menjawab permasalahan yang diangkat di latar belakang masalah penelitian ini, maka untuk pihak bank syariah Kota Madiun, diharapkan bisa meningkatkan kepercayaan masyarakat terhadap bank syariah, sehingga dapat meningkatkan minat masyarakat yang pada akhirnya bersedia untuk menabung di bank syariah Kota Madiun. </w:t>
      </w:r>
      <w:proofErr w:type="gramStart"/>
      <w:r w:rsidRPr="00747FAE">
        <w:rPr>
          <w:sz w:val="24"/>
          <w:szCs w:val="24"/>
        </w:rPr>
        <w:t>Dengan meningkatnya kesediaan masyarakat menabung di bank syariah, hal tersebut dapat berdampak pada peningkatan DPK bank syariah Kota Madiun.</w:t>
      </w:r>
      <w:proofErr w:type="gramEnd"/>
    </w:p>
    <w:p w:rsidR="00903157" w:rsidRPr="00747FAE" w:rsidRDefault="00903157" w:rsidP="00747FAE">
      <w:pPr>
        <w:pStyle w:val="ListParagraph"/>
        <w:widowControl/>
        <w:numPr>
          <w:ilvl w:val="0"/>
          <w:numId w:val="8"/>
        </w:numPr>
        <w:autoSpaceDE/>
        <w:autoSpaceDN/>
        <w:spacing w:line="276" w:lineRule="auto"/>
        <w:ind w:left="993" w:hanging="425"/>
        <w:contextualSpacing/>
        <w:jc w:val="both"/>
        <w:rPr>
          <w:sz w:val="24"/>
          <w:szCs w:val="24"/>
        </w:rPr>
      </w:pPr>
      <w:bookmarkStart w:id="2" w:name="_Hlk44398019"/>
      <w:r w:rsidRPr="00747FAE">
        <w:rPr>
          <w:sz w:val="24"/>
          <w:szCs w:val="24"/>
        </w:rPr>
        <w:t>Pengaruh Pengetahuan Terhadap Minat Menggunakan Produk Bank Syariah.</w:t>
      </w:r>
      <w:bookmarkEnd w:id="2"/>
    </w:p>
    <w:p w:rsidR="00903157" w:rsidRPr="00747FAE" w:rsidRDefault="00903157" w:rsidP="00747FAE">
      <w:pPr>
        <w:pStyle w:val="ListParagraph"/>
        <w:spacing w:line="276" w:lineRule="auto"/>
        <w:ind w:left="993" w:firstLine="709"/>
        <w:jc w:val="both"/>
        <w:rPr>
          <w:sz w:val="24"/>
          <w:szCs w:val="24"/>
        </w:rPr>
      </w:pPr>
      <w:r w:rsidRPr="00747FAE">
        <w:rPr>
          <w:sz w:val="24"/>
          <w:szCs w:val="24"/>
        </w:rPr>
        <w:t xml:space="preserve">Dari analisis, diketahui pengetahuan terhadap minat menggunakan produk bank syariah di Kota Madiun berpengaruh positif dan signifikan. </w:t>
      </w:r>
      <w:proofErr w:type="gramStart"/>
      <w:r w:rsidRPr="00747FAE">
        <w:rPr>
          <w:sz w:val="24"/>
          <w:szCs w:val="24"/>
        </w:rPr>
        <w:t>Sehingga, makin tinggi pengetahuan mengenai bank syariah, semakin mendorong pula ketertarikan menggunakan produk bank syariah Kota Madiun.</w:t>
      </w:r>
      <w:proofErr w:type="gramEnd"/>
      <w:r w:rsidRPr="00747FAE">
        <w:rPr>
          <w:sz w:val="24"/>
          <w:szCs w:val="24"/>
        </w:rPr>
        <w:t xml:space="preserve"> </w:t>
      </w:r>
      <w:proofErr w:type="gramStart"/>
      <w:r w:rsidRPr="00747FAE">
        <w:rPr>
          <w:sz w:val="24"/>
          <w:szCs w:val="24"/>
        </w:rPr>
        <w:lastRenderedPageBreak/>
        <w:t>Penelitian ini mendukung Mubin (2019), Iranati (2017), Firnanda (2018) yang menyatakan pengetahuan berpengaruh terhadap minat menabung di bank syariah.</w:t>
      </w:r>
      <w:proofErr w:type="gramEnd"/>
      <w:r w:rsidRPr="00747FAE">
        <w:rPr>
          <w:sz w:val="24"/>
          <w:szCs w:val="24"/>
        </w:rPr>
        <w:t xml:space="preserve"> </w:t>
      </w:r>
      <w:proofErr w:type="gramStart"/>
      <w:r w:rsidRPr="00747FAE">
        <w:rPr>
          <w:sz w:val="24"/>
          <w:szCs w:val="24"/>
        </w:rPr>
        <w:t>Iranati (2017) menyatakan individu yang memiliki pengetahuan berupa informasi terkait bank syariah maka orang tersebut telah mengenal bank syariah.</w:t>
      </w:r>
      <w:proofErr w:type="gramEnd"/>
      <w:r w:rsidRPr="00747FAE">
        <w:rPr>
          <w:sz w:val="24"/>
          <w:szCs w:val="24"/>
        </w:rPr>
        <w:t xml:space="preserve"> </w:t>
      </w:r>
      <w:proofErr w:type="gramStart"/>
      <w:r w:rsidRPr="00747FAE">
        <w:rPr>
          <w:sz w:val="24"/>
          <w:szCs w:val="24"/>
        </w:rPr>
        <w:t>individu</w:t>
      </w:r>
      <w:proofErr w:type="gramEnd"/>
      <w:r w:rsidRPr="00747FAE">
        <w:rPr>
          <w:sz w:val="24"/>
          <w:szCs w:val="24"/>
        </w:rPr>
        <w:t xml:space="preserve"> yang tahu mengenai bank syariah memliki peluang tinggi berminat menabung di bank syariah.</w:t>
      </w:r>
      <w:bookmarkStart w:id="3" w:name="_Hlk44398034"/>
    </w:p>
    <w:p w:rsidR="00903157" w:rsidRPr="00747FAE" w:rsidRDefault="00903157" w:rsidP="00747FAE">
      <w:pPr>
        <w:pStyle w:val="ListParagraph"/>
        <w:widowControl/>
        <w:numPr>
          <w:ilvl w:val="0"/>
          <w:numId w:val="8"/>
        </w:numPr>
        <w:autoSpaceDE/>
        <w:autoSpaceDN/>
        <w:spacing w:line="276" w:lineRule="auto"/>
        <w:ind w:left="993" w:hanging="425"/>
        <w:contextualSpacing/>
        <w:jc w:val="both"/>
        <w:rPr>
          <w:sz w:val="24"/>
          <w:szCs w:val="24"/>
        </w:rPr>
      </w:pPr>
      <w:r w:rsidRPr="00747FAE">
        <w:rPr>
          <w:sz w:val="24"/>
          <w:szCs w:val="24"/>
        </w:rPr>
        <w:t>Promosi Memoderasi Pengaruh Pengetahuan Terhadap Minat Menggunakan Produk Bank Syariah</w:t>
      </w:r>
      <w:bookmarkEnd w:id="3"/>
      <w:r w:rsidRPr="00747FAE">
        <w:rPr>
          <w:sz w:val="24"/>
          <w:szCs w:val="24"/>
        </w:rPr>
        <w:t>.</w:t>
      </w:r>
    </w:p>
    <w:p w:rsidR="00903157" w:rsidRPr="00747FAE" w:rsidRDefault="00903157" w:rsidP="00747FAE">
      <w:pPr>
        <w:pStyle w:val="ListParagraph"/>
        <w:spacing w:line="276" w:lineRule="auto"/>
        <w:ind w:left="993" w:firstLine="1057"/>
        <w:jc w:val="both"/>
        <w:rPr>
          <w:sz w:val="24"/>
          <w:szCs w:val="24"/>
        </w:rPr>
      </w:pPr>
      <w:proofErr w:type="gramStart"/>
      <w:r w:rsidRPr="00747FAE">
        <w:rPr>
          <w:sz w:val="24"/>
          <w:szCs w:val="24"/>
        </w:rPr>
        <w:t xml:space="preserve">Dari analisis, memperlihatkan dimana </w:t>
      </w:r>
      <w:r w:rsidRPr="00747FAE">
        <w:rPr>
          <w:rStyle w:val="fontstyle21"/>
          <w:rFonts w:ascii="Times New Roman" w:hAnsi="Times New Roman"/>
          <w:sz w:val="24"/>
          <w:szCs w:val="24"/>
        </w:rPr>
        <w:t>promosi dapat memoderasi atau memperkuat</w:t>
      </w:r>
      <w:r w:rsidRPr="00747FAE">
        <w:rPr>
          <w:color w:val="000000"/>
          <w:sz w:val="24"/>
          <w:szCs w:val="24"/>
        </w:rPr>
        <w:t xml:space="preserve"> </w:t>
      </w:r>
      <w:r w:rsidRPr="00747FAE">
        <w:rPr>
          <w:rStyle w:val="fontstyle21"/>
          <w:rFonts w:ascii="Times New Roman" w:hAnsi="Times New Roman"/>
          <w:sz w:val="24"/>
          <w:szCs w:val="24"/>
        </w:rPr>
        <w:t>pengaruh pengetahuan terhadap minat masyarakat menggunakan produk bank</w:t>
      </w:r>
      <w:r w:rsidRPr="00747FAE">
        <w:rPr>
          <w:color w:val="000000"/>
          <w:sz w:val="24"/>
          <w:szCs w:val="24"/>
        </w:rPr>
        <w:t xml:space="preserve"> </w:t>
      </w:r>
      <w:r w:rsidRPr="00747FAE">
        <w:rPr>
          <w:rStyle w:val="fontstyle21"/>
          <w:rFonts w:ascii="Times New Roman" w:hAnsi="Times New Roman"/>
          <w:sz w:val="24"/>
          <w:szCs w:val="24"/>
        </w:rPr>
        <w:t xml:space="preserve">syariah di </w:t>
      </w:r>
      <w:r w:rsidRPr="00747FAE">
        <w:rPr>
          <w:sz w:val="24"/>
          <w:szCs w:val="24"/>
        </w:rPr>
        <w:t>Kota Madiun</w:t>
      </w:r>
      <w:r w:rsidRPr="00747FAE">
        <w:rPr>
          <w:rStyle w:val="fontstyle21"/>
          <w:rFonts w:ascii="Times New Roman" w:hAnsi="Times New Roman"/>
          <w:sz w:val="24"/>
          <w:szCs w:val="24"/>
        </w:rPr>
        <w:t>.</w:t>
      </w:r>
      <w:proofErr w:type="gramEnd"/>
      <w:r w:rsidRPr="00747FAE">
        <w:rPr>
          <w:rStyle w:val="fontstyle21"/>
          <w:rFonts w:ascii="Times New Roman" w:hAnsi="Times New Roman"/>
          <w:sz w:val="24"/>
          <w:szCs w:val="24"/>
        </w:rPr>
        <w:t xml:space="preserve"> </w:t>
      </w:r>
      <w:proofErr w:type="gramStart"/>
      <w:r w:rsidRPr="00747FAE">
        <w:rPr>
          <w:sz w:val="24"/>
          <w:szCs w:val="24"/>
        </w:rPr>
        <w:t>Didukung penelitian Prabowo (2019) yang menggunakan promosi sebagai variabel moderasi menyatakan bahwa promosi mampu memoderasi pengaruh religiusitas terhadap minat menabung masyarakat di bank syariah.</w:t>
      </w:r>
      <w:proofErr w:type="gramEnd"/>
      <w:r w:rsidRPr="00747FAE">
        <w:rPr>
          <w:sz w:val="24"/>
          <w:szCs w:val="24"/>
        </w:rPr>
        <w:t xml:space="preserve"> Sehingga bisa disimpulkan bahwa dengan dukungan promosi yang maksimal maka </w:t>
      </w:r>
      <w:proofErr w:type="gramStart"/>
      <w:r w:rsidRPr="00747FAE">
        <w:rPr>
          <w:sz w:val="24"/>
          <w:szCs w:val="24"/>
        </w:rPr>
        <w:t>akan</w:t>
      </w:r>
      <w:proofErr w:type="gramEnd"/>
      <w:r w:rsidRPr="00747FAE">
        <w:rPr>
          <w:sz w:val="24"/>
          <w:szCs w:val="24"/>
        </w:rPr>
        <w:t xml:space="preserve"> mempengaruhi minat masyarakat menabung di bank syariah.</w:t>
      </w:r>
    </w:p>
    <w:p w:rsidR="00F902A6" w:rsidRPr="00747FAE" w:rsidRDefault="00903157" w:rsidP="00747FAE">
      <w:pPr>
        <w:pStyle w:val="ListParagraph"/>
        <w:spacing w:line="276" w:lineRule="auto"/>
        <w:ind w:left="993" w:firstLine="709"/>
        <w:jc w:val="both"/>
        <w:rPr>
          <w:sz w:val="24"/>
          <w:szCs w:val="24"/>
        </w:rPr>
      </w:pPr>
      <w:proofErr w:type="gramStart"/>
      <w:r w:rsidRPr="00747FAE">
        <w:rPr>
          <w:sz w:val="24"/>
          <w:szCs w:val="24"/>
        </w:rPr>
        <w:t>Promosi dalam penelitian ini, merupakan quasi moderator (moderasi semu), bisa menjadi variabel moderasi ataupun variabel independen.</w:t>
      </w:r>
      <w:proofErr w:type="gramEnd"/>
      <w:r w:rsidRPr="00747FAE">
        <w:rPr>
          <w:sz w:val="24"/>
          <w:szCs w:val="24"/>
        </w:rPr>
        <w:t xml:space="preserve"> </w:t>
      </w:r>
      <w:proofErr w:type="gramStart"/>
      <w:r w:rsidRPr="00747FAE">
        <w:rPr>
          <w:sz w:val="24"/>
          <w:szCs w:val="24"/>
        </w:rPr>
        <w:t>Promosi mampu meningkatkan pengaruh pengetahuan terhadap minat menggunakan produk bank syariah di Kota Madiun.</w:t>
      </w:r>
      <w:proofErr w:type="gramEnd"/>
      <w:r w:rsidRPr="00747FAE">
        <w:rPr>
          <w:sz w:val="24"/>
          <w:szCs w:val="24"/>
        </w:rPr>
        <w:t xml:space="preserve"> </w:t>
      </w:r>
      <w:proofErr w:type="gramStart"/>
      <w:r w:rsidRPr="00747FAE">
        <w:rPr>
          <w:sz w:val="24"/>
          <w:szCs w:val="24"/>
        </w:rPr>
        <w:t>Menjawab permasalahan yang diangkat di latar belakang masalah penelitian ini, maka untuk pihak bank syariah Kota Madiun perlu meningkatkan promosi sebagai sarana untuk meningkatkan minat masyarakat Kota Madiun memakai produk dan jasa yang ditawarkan.</w:t>
      </w:r>
      <w:proofErr w:type="gramEnd"/>
      <w:r w:rsidRPr="00747FAE">
        <w:rPr>
          <w:sz w:val="24"/>
          <w:szCs w:val="24"/>
        </w:rPr>
        <w:t xml:space="preserve"> </w:t>
      </w:r>
      <w:bookmarkStart w:id="4" w:name="_GoBack"/>
      <w:bookmarkEnd w:id="4"/>
    </w:p>
    <w:p w:rsidR="00280FE8" w:rsidRPr="00747FAE" w:rsidRDefault="00280FE8" w:rsidP="00747FAE">
      <w:pPr>
        <w:pStyle w:val="ListParagraph"/>
        <w:spacing w:line="276" w:lineRule="auto"/>
        <w:ind w:left="993" w:firstLine="709"/>
        <w:jc w:val="both"/>
        <w:rPr>
          <w:b/>
          <w:sz w:val="24"/>
          <w:szCs w:val="24"/>
        </w:rPr>
      </w:pPr>
    </w:p>
    <w:p w:rsidR="00F902A6" w:rsidRPr="00747FAE" w:rsidRDefault="00DD4C07" w:rsidP="00747FAE">
      <w:pPr>
        <w:spacing w:line="276" w:lineRule="auto"/>
        <w:ind w:left="588" w:right="165"/>
        <w:jc w:val="both"/>
        <w:rPr>
          <w:b/>
          <w:sz w:val="24"/>
          <w:szCs w:val="24"/>
        </w:rPr>
      </w:pPr>
      <w:r w:rsidRPr="00747FAE">
        <w:rPr>
          <w:b/>
          <w:sz w:val="24"/>
          <w:szCs w:val="24"/>
        </w:rPr>
        <w:t xml:space="preserve">KESIMPULAN DAN SARAN </w:t>
      </w:r>
    </w:p>
    <w:p w:rsidR="005E3DEE" w:rsidRPr="00747FAE" w:rsidRDefault="005B5998" w:rsidP="00747FAE">
      <w:pPr>
        <w:pStyle w:val="ListParagraph"/>
        <w:spacing w:line="276" w:lineRule="auto"/>
        <w:ind w:left="567" w:firstLine="709"/>
        <w:jc w:val="both"/>
        <w:rPr>
          <w:sz w:val="24"/>
          <w:szCs w:val="24"/>
        </w:rPr>
      </w:pPr>
      <w:proofErr w:type="gramStart"/>
      <w:r w:rsidRPr="00747FAE">
        <w:rPr>
          <w:sz w:val="24"/>
          <w:szCs w:val="24"/>
        </w:rPr>
        <w:t>Berdasarkan analisis data yang dilakukan pada masyaraka</w:t>
      </w:r>
      <w:r w:rsidR="00E50CDA">
        <w:rPr>
          <w:sz w:val="24"/>
          <w:szCs w:val="24"/>
        </w:rPr>
        <w:t>t</w:t>
      </w:r>
      <w:r w:rsidRPr="00747FAE">
        <w:rPr>
          <w:sz w:val="24"/>
          <w:szCs w:val="24"/>
        </w:rPr>
        <w:t xml:space="preserve"> Kota Madiun, dapat disimpulkan bahwa terdapat pengaruh positif dan signifikan variabel religiusitas (X1) terhadap minat masyarakat menggunakan produk bank syariah (Y).</w:t>
      </w:r>
      <w:proofErr w:type="gramEnd"/>
      <w:r w:rsidRPr="00747FAE">
        <w:rPr>
          <w:sz w:val="24"/>
          <w:szCs w:val="24"/>
        </w:rPr>
        <w:t xml:space="preserve"> </w:t>
      </w:r>
      <w:proofErr w:type="gramStart"/>
      <w:r w:rsidRPr="00747FAE">
        <w:rPr>
          <w:sz w:val="24"/>
          <w:szCs w:val="24"/>
        </w:rPr>
        <w:t>Variabel kepercayaan (Z1) tidak memoderasi religiusitas terhadap minat masyarakat menggunakan produk bank syariah (Y).</w:t>
      </w:r>
      <w:proofErr w:type="gramEnd"/>
      <w:r w:rsidRPr="00747FAE">
        <w:rPr>
          <w:sz w:val="24"/>
          <w:szCs w:val="24"/>
        </w:rPr>
        <w:t xml:space="preserve"> </w:t>
      </w:r>
      <w:proofErr w:type="gramStart"/>
      <w:r w:rsidRPr="00747FAE">
        <w:rPr>
          <w:sz w:val="24"/>
          <w:szCs w:val="24"/>
        </w:rPr>
        <w:t>Variabel pengetahuan (X2) berpengaruh positif dan signifikan terhadap minat masyarakat menggunakan produk bank syariah (Y).</w:t>
      </w:r>
      <w:proofErr w:type="gramEnd"/>
      <w:r w:rsidRPr="00747FAE">
        <w:rPr>
          <w:sz w:val="24"/>
          <w:szCs w:val="24"/>
        </w:rPr>
        <w:t xml:space="preserve"> </w:t>
      </w:r>
      <w:proofErr w:type="gramStart"/>
      <w:r w:rsidRPr="00747FAE">
        <w:rPr>
          <w:sz w:val="24"/>
          <w:szCs w:val="24"/>
        </w:rPr>
        <w:t>Variabel promosi (Z2) mampu memoderasi/memperkuat pengetahuan terhadap minat masyarakat menggunakan produk bank syariah (Y).</w:t>
      </w:r>
      <w:proofErr w:type="gramEnd"/>
    </w:p>
    <w:p w:rsidR="0060658A" w:rsidRPr="00747FAE" w:rsidRDefault="0060658A" w:rsidP="00747FAE">
      <w:pPr>
        <w:pStyle w:val="ListParagraph"/>
        <w:spacing w:line="276" w:lineRule="auto"/>
        <w:ind w:left="567" w:firstLine="709"/>
        <w:jc w:val="both"/>
        <w:rPr>
          <w:sz w:val="24"/>
          <w:szCs w:val="24"/>
        </w:rPr>
      </w:pPr>
      <w:proofErr w:type="gramStart"/>
      <w:r w:rsidRPr="00747FAE">
        <w:rPr>
          <w:sz w:val="24"/>
          <w:szCs w:val="24"/>
        </w:rPr>
        <w:t xml:space="preserve">Berdasarkan hasil penelitian dan pembahasan yang telah dijelaskan sebelumnya, maka saran yang dapat </w:t>
      </w:r>
      <w:r w:rsidR="002703EB" w:rsidRPr="00747FAE">
        <w:rPr>
          <w:sz w:val="24"/>
          <w:szCs w:val="24"/>
        </w:rPr>
        <w:t>diberikan peneliti</w:t>
      </w:r>
      <w:r w:rsidR="005E3DEE" w:rsidRPr="00747FAE">
        <w:rPr>
          <w:sz w:val="24"/>
          <w:szCs w:val="24"/>
        </w:rPr>
        <w:t xml:space="preserve"> adalah penelitian selanjutnya perlu dilakukan penambahan variabel baru agar dapat menghasilkan gambaran yang lebih luas mengenai masalah yang sedang diteliti.</w:t>
      </w:r>
      <w:proofErr w:type="gramEnd"/>
      <w:r w:rsidR="005E3DEE" w:rsidRPr="00747FAE">
        <w:rPr>
          <w:sz w:val="24"/>
          <w:szCs w:val="24"/>
        </w:rPr>
        <w:t xml:space="preserve"> </w:t>
      </w:r>
      <w:proofErr w:type="gramStart"/>
      <w:r w:rsidR="005E3DEE" w:rsidRPr="00747FAE">
        <w:rPr>
          <w:sz w:val="24"/>
          <w:szCs w:val="24"/>
        </w:rPr>
        <w:t>Penelitian ini hanya berfokus pada kajian 5 variabel, yaitu religiusitas dan pengetahuan sebagai variabel independen dan minat menggunakan produk bank syariah sebagai variabel dependen serta keyakinan dan promosi sebagai variabel moderasi.</w:t>
      </w:r>
      <w:proofErr w:type="gramEnd"/>
      <w:r w:rsidR="005E3DEE" w:rsidRPr="00747FAE">
        <w:rPr>
          <w:sz w:val="24"/>
          <w:szCs w:val="24"/>
        </w:rPr>
        <w:t xml:space="preserve"> </w:t>
      </w:r>
      <w:proofErr w:type="gramStart"/>
      <w:r w:rsidR="005E3DEE" w:rsidRPr="00747FAE">
        <w:rPr>
          <w:sz w:val="24"/>
          <w:szCs w:val="24"/>
        </w:rPr>
        <w:t>Dan untuk pihak bank syariah Kota Madiun p</w:t>
      </w:r>
      <w:r w:rsidRPr="00747FAE">
        <w:rPr>
          <w:sz w:val="24"/>
          <w:szCs w:val="24"/>
        </w:rPr>
        <w:t xml:space="preserve">erlu adanya peningkatan promosi melalui media cetak </w:t>
      </w:r>
      <w:r w:rsidRPr="00747FAE">
        <w:rPr>
          <w:sz w:val="24"/>
          <w:szCs w:val="24"/>
        </w:rPr>
        <w:lastRenderedPageBreak/>
        <w:t>maupun elektronik dalam upaya untuk meningkatkan pengetahuan masyarakat mengenai perbankan syariah.</w:t>
      </w:r>
      <w:proofErr w:type="gramEnd"/>
      <w:r w:rsidRPr="00747FAE">
        <w:rPr>
          <w:sz w:val="24"/>
          <w:szCs w:val="24"/>
        </w:rPr>
        <w:t xml:space="preserve"> </w:t>
      </w:r>
      <w:proofErr w:type="gramStart"/>
      <w:r w:rsidRPr="00747FAE">
        <w:rPr>
          <w:sz w:val="24"/>
          <w:szCs w:val="24"/>
        </w:rPr>
        <w:t>Upaya ini diharapkan dapat memberikan gambaran yang jelas mengenai produk-produk dan jasa-jasa yang ditawarkan oleh bank syariah, sehingga mampu meningkatkan minat masyarakat untuk menggunakan produk bank syariah.</w:t>
      </w:r>
      <w:proofErr w:type="gramEnd"/>
    </w:p>
    <w:p w:rsidR="00F902A6" w:rsidRPr="00747FAE" w:rsidRDefault="00F902A6" w:rsidP="00747FAE">
      <w:pPr>
        <w:pStyle w:val="BodyText"/>
        <w:spacing w:before="3" w:line="276" w:lineRule="auto"/>
        <w:ind w:right="165"/>
        <w:jc w:val="both"/>
      </w:pPr>
    </w:p>
    <w:p w:rsidR="00CB2185" w:rsidRDefault="00DD4C07" w:rsidP="00CB2185">
      <w:pPr>
        <w:spacing w:line="276" w:lineRule="auto"/>
        <w:ind w:left="588" w:right="165"/>
        <w:jc w:val="both"/>
        <w:rPr>
          <w:b/>
          <w:sz w:val="24"/>
          <w:szCs w:val="24"/>
        </w:rPr>
      </w:pPr>
      <w:r w:rsidRPr="00747FAE">
        <w:rPr>
          <w:b/>
          <w:sz w:val="24"/>
          <w:szCs w:val="24"/>
        </w:rPr>
        <w:t>DAFTAR PUSTAKA</w:t>
      </w:r>
    </w:p>
    <w:p w:rsidR="00EA13DA" w:rsidRPr="00EA13DA" w:rsidRDefault="00A23EA1" w:rsidP="00EA13DA">
      <w:pPr>
        <w:adjustRightInd w:val="0"/>
        <w:ind w:left="1134" w:hanging="567"/>
        <w:jc w:val="both"/>
        <w:rPr>
          <w:noProof/>
          <w:sz w:val="24"/>
          <w:szCs w:val="24"/>
        </w:rPr>
      </w:pPr>
      <w:r>
        <w:rPr>
          <w:sz w:val="24"/>
          <w:szCs w:val="24"/>
        </w:rPr>
        <w:fldChar w:fldCharType="begin" w:fldLock="1"/>
      </w:r>
      <w:r w:rsidR="001735DF">
        <w:rPr>
          <w:sz w:val="24"/>
          <w:szCs w:val="24"/>
        </w:rPr>
        <w:instrText xml:space="preserve">ADDIN Mendeley Bibliography CSL_BIBLIOGRAPHY </w:instrText>
      </w:r>
      <w:r>
        <w:rPr>
          <w:sz w:val="24"/>
          <w:szCs w:val="24"/>
        </w:rPr>
        <w:fldChar w:fldCharType="separate"/>
      </w:r>
      <w:r w:rsidR="00EA13DA" w:rsidRPr="00EA13DA">
        <w:rPr>
          <w:noProof/>
          <w:sz w:val="24"/>
          <w:szCs w:val="24"/>
        </w:rPr>
        <w:t xml:space="preserve">Adhitya, W. R. (2019). Fenomena Harbolnas (Hari Belanja Online Nasional) Melalui Harga, Produk, Kemudahan dan Keamanan Bertransaksi Terhadap Keputusan Pembelian Konsumen Secara Online dengan Kepercayaan Sebagai Variabel Moderating di Komplek Johor Indah Permai II Medan. </w:t>
      </w:r>
      <w:r w:rsidR="00EA13DA" w:rsidRPr="00EA13DA">
        <w:rPr>
          <w:i/>
          <w:iCs/>
          <w:noProof/>
          <w:sz w:val="24"/>
          <w:szCs w:val="24"/>
        </w:rPr>
        <w:t>JMB: Jurnal Manajemen Dan Bisnis</w:t>
      </w:r>
      <w:r w:rsidR="00EA13DA" w:rsidRPr="00EA13DA">
        <w:rPr>
          <w:noProof/>
          <w:sz w:val="24"/>
          <w:szCs w:val="24"/>
        </w:rPr>
        <w:t xml:space="preserve">, </w:t>
      </w:r>
      <w:r w:rsidR="00EA13DA" w:rsidRPr="00EA13DA">
        <w:rPr>
          <w:i/>
          <w:iCs/>
          <w:noProof/>
          <w:sz w:val="24"/>
          <w:szCs w:val="24"/>
        </w:rPr>
        <w:t>1 No. 1</w:t>
      </w:r>
      <w:r w:rsidR="00EA13DA" w:rsidRPr="00EA13DA">
        <w:rPr>
          <w:noProof/>
          <w:sz w:val="24"/>
          <w:szCs w:val="24"/>
        </w:rPr>
        <w:t>.</w:t>
      </w:r>
    </w:p>
    <w:p w:rsidR="00EA13DA" w:rsidRPr="00EA13DA" w:rsidRDefault="00EA13DA" w:rsidP="00EA13DA">
      <w:pPr>
        <w:adjustRightInd w:val="0"/>
        <w:ind w:left="1134" w:hanging="567"/>
        <w:jc w:val="both"/>
        <w:rPr>
          <w:noProof/>
          <w:sz w:val="24"/>
          <w:szCs w:val="24"/>
        </w:rPr>
      </w:pPr>
      <w:r w:rsidRPr="00EA13DA">
        <w:rPr>
          <w:noProof/>
          <w:sz w:val="24"/>
          <w:szCs w:val="24"/>
        </w:rPr>
        <w:t xml:space="preserve">Adji, J., &amp; Semuel, H. (2014). Pengaruh Satisfaction dan Trust Terhadap Minat Beli Konsumen di Starbucks The Square Surabaya. </w:t>
      </w:r>
      <w:r w:rsidRPr="00EA13DA">
        <w:rPr>
          <w:i/>
          <w:iCs/>
          <w:noProof/>
          <w:sz w:val="24"/>
          <w:szCs w:val="24"/>
        </w:rPr>
        <w:t>Jurnal Strategi Pemasaran</w:t>
      </w:r>
      <w:r w:rsidRPr="00EA13DA">
        <w:rPr>
          <w:noProof/>
          <w:sz w:val="24"/>
          <w:szCs w:val="24"/>
        </w:rPr>
        <w:t xml:space="preserve">, </w:t>
      </w:r>
      <w:r w:rsidRPr="00EA13DA">
        <w:rPr>
          <w:i/>
          <w:iCs/>
          <w:noProof/>
          <w:sz w:val="24"/>
          <w:szCs w:val="24"/>
        </w:rPr>
        <w:t>2</w:t>
      </w:r>
      <w:r w:rsidRPr="00EA13DA">
        <w:rPr>
          <w:noProof/>
          <w:sz w:val="24"/>
          <w:szCs w:val="24"/>
        </w:rPr>
        <w:t>(1), 1–10.</w:t>
      </w:r>
    </w:p>
    <w:p w:rsidR="00EA13DA" w:rsidRPr="00EA13DA" w:rsidRDefault="00EA13DA" w:rsidP="00EA13DA">
      <w:pPr>
        <w:adjustRightInd w:val="0"/>
        <w:ind w:left="1134" w:hanging="567"/>
        <w:jc w:val="both"/>
        <w:rPr>
          <w:noProof/>
          <w:sz w:val="24"/>
          <w:szCs w:val="24"/>
        </w:rPr>
      </w:pPr>
      <w:r w:rsidRPr="00EA13DA">
        <w:rPr>
          <w:noProof/>
          <w:sz w:val="24"/>
          <w:szCs w:val="24"/>
        </w:rPr>
        <w:t xml:space="preserve">Arifah, N. (2018). Pengaruh Pengetahuan, Kepercayaan dan Sikap Anggota terhadap Keputusan Menabung di BMT (Studi Kasus Di BMT Syamil Ampel Boyolali). </w:t>
      </w:r>
      <w:r w:rsidRPr="00EA13DA">
        <w:rPr>
          <w:i/>
          <w:iCs/>
          <w:noProof/>
          <w:sz w:val="24"/>
          <w:szCs w:val="24"/>
        </w:rPr>
        <w:t>Surakarta: IAIN Surakarta</w:t>
      </w:r>
      <w:r w:rsidRPr="00EA13DA">
        <w:rPr>
          <w:noProof/>
          <w:sz w:val="24"/>
          <w:szCs w:val="24"/>
        </w:rPr>
        <w:t>.</w:t>
      </w:r>
    </w:p>
    <w:p w:rsidR="00EA13DA" w:rsidRPr="00EA13DA" w:rsidRDefault="00EA13DA" w:rsidP="00EA13DA">
      <w:pPr>
        <w:adjustRightInd w:val="0"/>
        <w:ind w:left="1134" w:hanging="567"/>
        <w:jc w:val="both"/>
        <w:rPr>
          <w:noProof/>
          <w:sz w:val="24"/>
          <w:szCs w:val="24"/>
        </w:rPr>
      </w:pPr>
      <w:r w:rsidRPr="00EA13DA">
        <w:rPr>
          <w:noProof/>
          <w:sz w:val="24"/>
          <w:szCs w:val="24"/>
        </w:rPr>
        <w:t xml:space="preserve">Aslamawati, Y., Wangi, E. N., &amp; Yanuar, M. T. (2011). Hubungan Religious Commitment dengan Motivasi Belajar pada Mahasiswa di UNISBA. </w:t>
      </w:r>
      <w:r w:rsidRPr="00EA13DA">
        <w:rPr>
          <w:i/>
          <w:iCs/>
          <w:noProof/>
          <w:sz w:val="24"/>
          <w:szCs w:val="24"/>
        </w:rPr>
        <w:t>Schema: Journal of Psychological Research</w:t>
      </w:r>
      <w:r w:rsidRPr="00EA13DA">
        <w:rPr>
          <w:noProof/>
          <w:sz w:val="24"/>
          <w:szCs w:val="24"/>
        </w:rPr>
        <w:t xml:space="preserve">, </w:t>
      </w:r>
      <w:r w:rsidRPr="00EA13DA">
        <w:rPr>
          <w:i/>
          <w:iCs/>
          <w:noProof/>
          <w:sz w:val="24"/>
          <w:szCs w:val="24"/>
        </w:rPr>
        <w:t>2 No. 2</w:t>
      </w:r>
      <w:r w:rsidRPr="00EA13DA">
        <w:rPr>
          <w:noProof/>
          <w:sz w:val="24"/>
          <w:szCs w:val="24"/>
        </w:rPr>
        <w:t>.</w:t>
      </w:r>
    </w:p>
    <w:p w:rsidR="00EA13DA" w:rsidRPr="00EA13DA" w:rsidRDefault="00EA13DA" w:rsidP="00EA13DA">
      <w:pPr>
        <w:adjustRightInd w:val="0"/>
        <w:ind w:left="1134" w:hanging="567"/>
        <w:jc w:val="both"/>
        <w:rPr>
          <w:noProof/>
          <w:sz w:val="24"/>
          <w:szCs w:val="24"/>
        </w:rPr>
      </w:pPr>
      <w:r w:rsidRPr="00EA13DA">
        <w:rPr>
          <w:noProof/>
          <w:sz w:val="24"/>
          <w:szCs w:val="24"/>
        </w:rPr>
        <w:t xml:space="preserve">Astuti, T., &amp; Mustikawati, R. I. (2013). Pengaruh Persepsi Nasabah Tentang Tingkat Suku Bunga, Promosi Dan Kualitas Pelayanan Terhadap Minat Menabung Nasabah. </w:t>
      </w:r>
      <w:r w:rsidRPr="00EA13DA">
        <w:rPr>
          <w:i/>
          <w:iCs/>
          <w:noProof/>
          <w:sz w:val="24"/>
          <w:szCs w:val="24"/>
        </w:rPr>
        <w:t>Nominal, Barometer Riset Akuntansi Dan Manajemen</w:t>
      </w:r>
      <w:r w:rsidRPr="00EA13DA">
        <w:rPr>
          <w:noProof/>
          <w:sz w:val="24"/>
          <w:szCs w:val="24"/>
        </w:rPr>
        <w:t xml:space="preserve">, </w:t>
      </w:r>
      <w:r w:rsidRPr="00EA13DA">
        <w:rPr>
          <w:i/>
          <w:iCs/>
          <w:noProof/>
          <w:sz w:val="24"/>
          <w:szCs w:val="24"/>
        </w:rPr>
        <w:t>2</w:t>
      </w:r>
      <w:r w:rsidRPr="00EA13DA">
        <w:rPr>
          <w:noProof/>
          <w:sz w:val="24"/>
          <w:szCs w:val="24"/>
        </w:rPr>
        <w:t>(1), 182–198. https://doi.org/10.21831/nominal.v2i1.1655</w:t>
      </w:r>
    </w:p>
    <w:p w:rsidR="00EA13DA" w:rsidRPr="00EA13DA" w:rsidRDefault="00EA13DA" w:rsidP="00EA13DA">
      <w:pPr>
        <w:adjustRightInd w:val="0"/>
        <w:ind w:left="1134" w:hanging="567"/>
        <w:jc w:val="both"/>
        <w:rPr>
          <w:noProof/>
          <w:sz w:val="24"/>
          <w:szCs w:val="24"/>
        </w:rPr>
      </w:pPr>
      <w:r w:rsidRPr="00EA13DA">
        <w:rPr>
          <w:noProof/>
          <w:sz w:val="24"/>
          <w:szCs w:val="24"/>
        </w:rPr>
        <w:t xml:space="preserve">Firnanda. (2018). Pengaruh Pengetahuan Perbankan Syariah dan Promosi Kalangan Siswa Jurusan Perbankan Syariah SMK Muhammadiyah 4 Sragen Terhadap Minat Menabung di Bank Syariah. </w:t>
      </w:r>
      <w:r w:rsidRPr="00EA13DA">
        <w:rPr>
          <w:i/>
          <w:iCs/>
          <w:noProof/>
          <w:sz w:val="24"/>
          <w:szCs w:val="24"/>
        </w:rPr>
        <w:t>Surakarta: IAIN Surakarta</w:t>
      </w:r>
      <w:r w:rsidRPr="00EA13DA">
        <w:rPr>
          <w:noProof/>
          <w:sz w:val="24"/>
          <w:szCs w:val="24"/>
        </w:rPr>
        <w:t>.</w:t>
      </w:r>
    </w:p>
    <w:p w:rsidR="00EA13DA" w:rsidRPr="00EA13DA" w:rsidRDefault="00EA13DA" w:rsidP="00EA13DA">
      <w:pPr>
        <w:adjustRightInd w:val="0"/>
        <w:ind w:left="1134" w:hanging="567"/>
        <w:jc w:val="both"/>
        <w:rPr>
          <w:noProof/>
          <w:sz w:val="24"/>
          <w:szCs w:val="24"/>
        </w:rPr>
      </w:pPr>
      <w:r w:rsidRPr="00EA13DA">
        <w:rPr>
          <w:noProof/>
          <w:sz w:val="24"/>
          <w:szCs w:val="24"/>
        </w:rPr>
        <w:t xml:space="preserve">Ghozali, I. (2016). Aplikasi Analisis Multivariete dengan Program IBM SPSS 23. In </w:t>
      </w:r>
      <w:r w:rsidRPr="00EA13DA">
        <w:rPr>
          <w:i/>
          <w:iCs/>
          <w:noProof/>
          <w:sz w:val="24"/>
          <w:szCs w:val="24"/>
        </w:rPr>
        <w:t>Badan Penerbit Universitas Diponegoro, Semarang</w:t>
      </w:r>
      <w:r w:rsidRPr="00EA13DA">
        <w:rPr>
          <w:noProof/>
          <w:sz w:val="24"/>
          <w:szCs w:val="24"/>
        </w:rPr>
        <w:t>. Semarang: Badan Penerbit Universitas Diponegoro.</w:t>
      </w:r>
    </w:p>
    <w:p w:rsidR="00EA13DA" w:rsidRPr="00EA13DA" w:rsidRDefault="00EA13DA" w:rsidP="00EA13DA">
      <w:pPr>
        <w:adjustRightInd w:val="0"/>
        <w:ind w:left="1134" w:hanging="567"/>
        <w:jc w:val="both"/>
        <w:rPr>
          <w:noProof/>
          <w:sz w:val="24"/>
          <w:szCs w:val="24"/>
        </w:rPr>
      </w:pPr>
      <w:r w:rsidRPr="00EA13DA">
        <w:rPr>
          <w:noProof/>
          <w:sz w:val="24"/>
          <w:szCs w:val="24"/>
        </w:rPr>
        <w:t xml:space="preserve">Iranati, R. B. O. (2017). Pengaruh Religiusitas, Kepercayaan, Pengetahuan, dan Lokasi Terhadap Minat Masyarakat Menabung di Bank Syariah (Studi Kasus pada Masyarakat di Kota Tangerang Selatan). </w:t>
      </w:r>
      <w:r w:rsidRPr="00EA13DA">
        <w:rPr>
          <w:i/>
          <w:iCs/>
          <w:noProof/>
          <w:sz w:val="24"/>
          <w:szCs w:val="24"/>
        </w:rPr>
        <w:t>Jakarta: UIN Syarif Hidayatullah Jakarta</w:t>
      </w:r>
      <w:r w:rsidRPr="00EA13DA">
        <w:rPr>
          <w:noProof/>
          <w:sz w:val="24"/>
          <w:szCs w:val="24"/>
        </w:rPr>
        <w:t>.</w:t>
      </w:r>
    </w:p>
    <w:p w:rsidR="00EA13DA" w:rsidRPr="00EA13DA" w:rsidRDefault="00EA13DA" w:rsidP="00EA13DA">
      <w:pPr>
        <w:adjustRightInd w:val="0"/>
        <w:ind w:left="1134" w:hanging="567"/>
        <w:jc w:val="both"/>
        <w:rPr>
          <w:noProof/>
          <w:sz w:val="24"/>
          <w:szCs w:val="24"/>
        </w:rPr>
      </w:pPr>
      <w:r w:rsidRPr="00EA13DA">
        <w:rPr>
          <w:noProof/>
          <w:sz w:val="24"/>
          <w:szCs w:val="24"/>
        </w:rPr>
        <w:t xml:space="preserve">Johnson, B. R., Jang, S. J., Larson, D. B., &amp; De Li, S. (2001). Does adolescent religious commitment matter? A reexamination of the effects of religiosity on delinquency. </w:t>
      </w:r>
      <w:r w:rsidRPr="00EA13DA">
        <w:rPr>
          <w:i/>
          <w:iCs/>
          <w:noProof/>
          <w:sz w:val="24"/>
          <w:szCs w:val="24"/>
        </w:rPr>
        <w:t>Journal of Research in Crime and Delinquency</w:t>
      </w:r>
      <w:r w:rsidRPr="00EA13DA">
        <w:rPr>
          <w:noProof/>
          <w:sz w:val="24"/>
          <w:szCs w:val="24"/>
        </w:rPr>
        <w:t xml:space="preserve">, </w:t>
      </w:r>
      <w:r w:rsidRPr="00EA13DA">
        <w:rPr>
          <w:i/>
          <w:iCs/>
          <w:noProof/>
          <w:sz w:val="24"/>
          <w:szCs w:val="24"/>
        </w:rPr>
        <w:t>38</w:t>
      </w:r>
      <w:r w:rsidRPr="00EA13DA">
        <w:rPr>
          <w:noProof/>
          <w:sz w:val="24"/>
          <w:szCs w:val="24"/>
        </w:rPr>
        <w:t>(1), 22–44. https://doi.org/10.1177/0022427801038001002</w:t>
      </w:r>
    </w:p>
    <w:p w:rsidR="00EA13DA" w:rsidRPr="00EA13DA" w:rsidRDefault="00EA13DA" w:rsidP="00EA13DA">
      <w:pPr>
        <w:adjustRightInd w:val="0"/>
        <w:ind w:left="1134" w:hanging="567"/>
        <w:jc w:val="both"/>
        <w:rPr>
          <w:noProof/>
          <w:sz w:val="24"/>
          <w:szCs w:val="24"/>
        </w:rPr>
      </w:pPr>
      <w:r w:rsidRPr="00EA13DA">
        <w:rPr>
          <w:noProof/>
          <w:sz w:val="24"/>
          <w:szCs w:val="24"/>
        </w:rPr>
        <w:t xml:space="preserve">Nuryanti, D. (2018). Pengaruh Religiusitas dan Pengetahuan Santri Terhadap Minat Memilih Produk Bank Syariah dengan Kepercayaan sebagai Variabel Intervening (Studi Kasus Pondok Pesantren Al Munawwir, Krapyak, Yogyakarta). </w:t>
      </w:r>
      <w:r w:rsidRPr="00EA13DA">
        <w:rPr>
          <w:i/>
          <w:iCs/>
          <w:noProof/>
          <w:sz w:val="24"/>
          <w:szCs w:val="24"/>
        </w:rPr>
        <w:t>Salatiga: IAIN Salatiga. SKRIPSI</w:t>
      </w:r>
      <w:r w:rsidRPr="00EA13DA">
        <w:rPr>
          <w:noProof/>
          <w:sz w:val="24"/>
          <w:szCs w:val="24"/>
        </w:rPr>
        <w:t>.</w:t>
      </w:r>
    </w:p>
    <w:p w:rsidR="00EA13DA" w:rsidRPr="00EA13DA" w:rsidRDefault="00EA13DA" w:rsidP="00EA13DA">
      <w:pPr>
        <w:adjustRightInd w:val="0"/>
        <w:ind w:left="1134" w:hanging="567"/>
        <w:jc w:val="both"/>
        <w:rPr>
          <w:noProof/>
          <w:sz w:val="24"/>
          <w:szCs w:val="24"/>
        </w:rPr>
      </w:pPr>
      <w:r w:rsidRPr="00EA13DA">
        <w:rPr>
          <w:noProof/>
          <w:sz w:val="24"/>
          <w:szCs w:val="24"/>
        </w:rPr>
        <w:t>OJK. (2017). Sejarah Perbankan Syariah. Retrieved April 3, 2020, from Otoritas Jasa Keuangan website: https://www.ojk.go.id/id/kanal/syariah/tentang-syariah/Pages/Sejarah-Perbankan-Syariah.aspx</w:t>
      </w:r>
    </w:p>
    <w:p w:rsidR="00EA13DA" w:rsidRPr="00EA13DA" w:rsidRDefault="00EA13DA" w:rsidP="00EA13DA">
      <w:pPr>
        <w:adjustRightInd w:val="0"/>
        <w:ind w:left="1134" w:hanging="567"/>
        <w:jc w:val="both"/>
        <w:rPr>
          <w:noProof/>
          <w:sz w:val="24"/>
          <w:szCs w:val="24"/>
        </w:rPr>
      </w:pPr>
      <w:r w:rsidRPr="00EA13DA">
        <w:rPr>
          <w:noProof/>
          <w:sz w:val="24"/>
          <w:szCs w:val="24"/>
        </w:rPr>
        <w:lastRenderedPageBreak/>
        <w:t xml:space="preserve">OJK. (2019). </w:t>
      </w:r>
      <w:r w:rsidRPr="00EA13DA">
        <w:rPr>
          <w:i/>
          <w:iCs/>
          <w:noProof/>
          <w:sz w:val="24"/>
          <w:szCs w:val="24"/>
        </w:rPr>
        <w:t>Statistik Perbankan Syariah Desember 2019</w:t>
      </w:r>
      <w:r w:rsidRPr="00EA13DA">
        <w:rPr>
          <w:noProof/>
          <w:sz w:val="24"/>
          <w:szCs w:val="24"/>
        </w:rPr>
        <w:t>. Retrieved from https://www.ojk.go.id/id/kanal/syariah/data-dan-statistik/statistik-perbankan-syariah/Pages/Statistik-Perbankan-Syariah---Desember-2019.aspx</w:t>
      </w:r>
    </w:p>
    <w:p w:rsidR="00EA13DA" w:rsidRPr="00EA13DA" w:rsidRDefault="00EA13DA" w:rsidP="00EA13DA">
      <w:pPr>
        <w:adjustRightInd w:val="0"/>
        <w:ind w:left="1134" w:hanging="567"/>
        <w:jc w:val="both"/>
        <w:rPr>
          <w:noProof/>
          <w:sz w:val="24"/>
          <w:szCs w:val="24"/>
        </w:rPr>
      </w:pPr>
      <w:r w:rsidRPr="00EA13DA">
        <w:rPr>
          <w:noProof/>
          <w:sz w:val="24"/>
          <w:szCs w:val="24"/>
        </w:rPr>
        <w:t xml:space="preserve">Oktaviani, N. (2018). Pengaruh Religiusitas, Pengetahuan dan Lokasi Terhadap Minat Menabung Pada Bank Syariah dengan Kepercayaan sebagai Variabel Intervening (Studi Kasus Pada Masyarakat di Blotongan Kota Salatiga). </w:t>
      </w:r>
      <w:r w:rsidRPr="00EA13DA">
        <w:rPr>
          <w:i/>
          <w:iCs/>
          <w:noProof/>
          <w:sz w:val="24"/>
          <w:szCs w:val="24"/>
        </w:rPr>
        <w:t>Salatiga: IAIN Salatiga. SKRIPSI</w:t>
      </w:r>
      <w:r w:rsidRPr="00EA13DA">
        <w:rPr>
          <w:noProof/>
          <w:sz w:val="24"/>
          <w:szCs w:val="24"/>
        </w:rPr>
        <w:t>.</w:t>
      </w:r>
    </w:p>
    <w:p w:rsidR="00EA13DA" w:rsidRPr="00EA13DA" w:rsidRDefault="00EA13DA" w:rsidP="00EA13DA">
      <w:pPr>
        <w:adjustRightInd w:val="0"/>
        <w:ind w:left="1134" w:hanging="567"/>
        <w:jc w:val="both"/>
        <w:rPr>
          <w:noProof/>
          <w:sz w:val="24"/>
          <w:szCs w:val="24"/>
        </w:rPr>
      </w:pPr>
      <w:r w:rsidRPr="00EA13DA">
        <w:rPr>
          <w:noProof/>
          <w:sz w:val="24"/>
          <w:szCs w:val="24"/>
        </w:rPr>
        <w:t xml:space="preserve">Prabowo, H. I. (2019). Pengaruh Tingkat Religiusitas, Kualitas Pelayanan, dan Kepercayaan Terhadap Minat Masyarakat Menabung di Bank Syariah dengan Variabel Promosi sebagai Variabel Moderasi (Studi Kasus Masyarakat Desa Reksosari Kab Semarang). </w:t>
      </w:r>
      <w:r w:rsidRPr="00EA13DA">
        <w:rPr>
          <w:i/>
          <w:iCs/>
          <w:noProof/>
          <w:sz w:val="24"/>
          <w:szCs w:val="24"/>
        </w:rPr>
        <w:t>Salatiga: IAIN Salatiga. SKRIPSI</w:t>
      </w:r>
      <w:r w:rsidRPr="00EA13DA">
        <w:rPr>
          <w:noProof/>
          <w:sz w:val="24"/>
          <w:szCs w:val="24"/>
        </w:rPr>
        <w:t>.</w:t>
      </w:r>
    </w:p>
    <w:p w:rsidR="00EA13DA" w:rsidRPr="00EA13DA" w:rsidRDefault="00EA13DA" w:rsidP="00EA13DA">
      <w:pPr>
        <w:adjustRightInd w:val="0"/>
        <w:ind w:left="1134" w:hanging="567"/>
        <w:jc w:val="both"/>
        <w:rPr>
          <w:noProof/>
          <w:sz w:val="24"/>
          <w:szCs w:val="24"/>
        </w:rPr>
      </w:pPr>
      <w:r w:rsidRPr="00EA13DA">
        <w:rPr>
          <w:noProof/>
          <w:sz w:val="24"/>
          <w:szCs w:val="24"/>
        </w:rPr>
        <w:t>Putri, C. A. (2019). Akhirnya Pangsa Aset Bank Syariah Keluar dari “Kutukan 5%.” Retrieved April 5, 2020, from CNBC Indonesia website: https://www.cnbcindonesia.com/syariah/20191209183221-29-121632/akhirnya-pangsa-aset-bank-syariah-keluar-dari-kutukan-5</w:t>
      </w:r>
    </w:p>
    <w:p w:rsidR="00EA13DA" w:rsidRPr="00EA13DA" w:rsidRDefault="00EA13DA" w:rsidP="00EA13DA">
      <w:pPr>
        <w:adjustRightInd w:val="0"/>
        <w:ind w:left="1134" w:hanging="567"/>
        <w:jc w:val="both"/>
        <w:rPr>
          <w:noProof/>
          <w:sz w:val="24"/>
          <w:szCs w:val="24"/>
        </w:rPr>
      </w:pPr>
      <w:r w:rsidRPr="00EA13DA">
        <w:rPr>
          <w:noProof/>
          <w:sz w:val="24"/>
          <w:szCs w:val="24"/>
        </w:rPr>
        <w:t xml:space="preserve">Rahmanto, K. (2016). Pengaruh Tingkat Religiusitas, Kualitas Pelayanan, dan Promosi terhadap Minat Masyarakat Desa Sraten Kab. Semarang untuk Menabung di Bank Syariah. </w:t>
      </w:r>
      <w:r w:rsidRPr="00EA13DA">
        <w:rPr>
          <w:i/>
          <w:iCs/>
          <w:noProof/>
          <w:sz w:val="24"/>
          <w:szCs w:val="24"/>
        </w:rPr>
        <w:t>Salatiga: IAIN Salatiga. SKRIPSI</w:t>
      </w:r>
      <w:r w:rsidRPr="00EA13DA">
        <w:rPr>
          <w:noProof/>
          <w:sz w:val="24"/>
          <w:szCs w:val="24"/>
        </w:rPr>
        <w:t>.</w:t>
      </w:r>
    </w:p>
    <w:p w:rsidR="00EA13DA" w:rsidRPr="00EA13DA" w:rsidRDefault="00EA13DA" w:rsidP="00EA13DA">
      <w:pPr>
        <w:adjustRightInd w:val="0"/>
        <w:ind w:left="1134" w:hanging="567"/>
        <w:jc w:val="both"/>
        <w:rPr>
          <w:noProof/>
          <w:sz w:val="24"/>
          <w:szCs w:val="24"/>
        </w:rPr>
      </w:pPr>
      <w:r w:rsidRPr="00EA13DA">
        <w:rPr>
          <w:noProof/>
          <w:sz w:val="24"/>
          <w:szCs w:val="24"/>
        </w:rPr>
        <w:t xml:space="preserve">Rizqi, A. W. S. (2019). Pengaruh Promosi, Pengetahuan, dan Kualitas Pelayanan Terhadap Minat Menabung di Bank Syariah (Studi Kasus Pada BRI Syariah KC Semarang). </w:t>
      </w:r>
      <w:r w:rsidRPr="00EA13DA">
        <w:rPr>
          <w:i/>
          <w:iCs/>
          <w:noProof/>
          <w:sz w:val="24"/>
          <w:szCs w:val="24"/>
        </w:rPr>
        <w:t>Salatiga: IAIN Salatiga. SKRIPSI</w:t>
      </w:r>
      <w:r w:rsidRPr="00EA13DA">
        <w:rPr>
          <w:noProof/>
          <w:sz w:val="24"/>
          <w:szCs w:val="24"/>
        </w:rPr>
        <w:t>.</w:t>
      </w:r>
    </w:p>
    <w:p w:rsidR="00EA13DA" w:rsidRPr="00EA13DA" w:rsidRDefault="00EA13DA" w:rsidP="00EA13DA">
      <w:pPr>
        <w:adjustRightInd w:val="0"/>
        <w:ind w:left="1134" w:hanging="567"/>
        <w:jc w:val="both"/>
        <w:rPr>
          <w:noProof/>
          <w:sz w:val="24"/>
          <w:szCs w:val="24"/>
        </w:rPr>
      </w:pPr>
      <w:r w:rsidRPr="00EA13DA">
        <w:rPr>
          <w:noProof/>
          <w:sz w:val="24"/>
          <w:szCs w:val="24"/>
        </w:rPr>
        <w:t xml:space="preserve">Rustiana, Y. (2019). Pengaruh Pengetahuan Nasabah Terhadap Keputusan Pengambilan Menabung dengan Kepercayaan sebagai Variabel Moderator (Studi Kasus pada BRI Syariah KC Madiun). </w:t>
      </w:r>
      <w:r w:rsidRPr="00EA13DA">
        <w:rPr>
          <w:i/>
          <w:iCs/>
          <w:noProof/>
          <w:sz w:val="24"/>
          <w:szCs w:val="24"/>
        </w:rPr>
        <w:t>Ponorogo: IAIN Ponorogo</w:t>
      </w:r>
      <w:r w:rsidRPr="00EA13DA">
        <w:rPr>
          <w:noProof/>
          <w:sz w:val="24"/>
          <w:szCs w:val="24"/>
        </w:rPr>
        <w:t>.</w:t>
      </w:r>
    </w:p>
    <w:p w:rsidR="00EA13DA" w:rsidRPr="00EA13DA" w:rsidRDefault="00EA13DA" w:rsidP="00EA13DA">
      <w:pPr>
        <w:adjustRightInd w:val="0"/>
        <w:ind w:left="1134" w:hanging="567"/>
        <w:jc w:val="both"/>
        <w:rPr>
          <w:noProof/>
          <w:sz w:val="24"/>
          <w:szCs w:val="24"/>
        </w:rPr>
      </w:pPr>
      <w:r w:rsidRPr="00EA13DA">
        <w:rPr>
          <w:noProof/>
          <w:sz w:val="24"/>
          <w:szCs w:val="24"/>
        </w:rPr>
        <w:t xml:space="preserve">Safitri, N. A. (2016). Peran Promosi dan Kualitas Pelayanan sebagai Variabel Moderating dalam Keputusan Pembelian Jasa Kantor Pos Kota Palangka Raya. </w:t>
      </w:r>
      <w:r w:rsidRPr="00EA13DA">
        <w:rPr>
          <w:i/>
          <w:iCs/>
          <w:noProof/>
          <w:sz w:val="24"/>
          <w:szCs w:val="24"/>
        </w:rPr>
        <w:t>Jurnal Al-Qardh</w:t>
      </w:r>
      <w:r w:rsidRPr="00EA13DA">
        <w:rPr>
          <w:noProof/>
          <w:sz w:val="24"/>
          <w:szCs w:val="24"/>
        </w:rPr>
        <w:t xml:space="preserve">, </w:t>
      </w:r>
      <w:r w:rsidRPr="00EA13DA">
        <w:rPr>
          <w:i/>
          <w:iCs/>
          <w:noProof/>
          <w:sz w:val="24"/>
          <w:szCs w:val="24"/>
        </w:rPr>
        <w:t>1 No. 6</w:t>
      </w:r>
      <w:r w:rsidRPr="00EA13DA">
        <w:rPr>
          <w:noProof/>
          <w:sz w:val="24"/>
          <w:szCs w:val="24"/>
        </w:rPr>
        <w:t>(6), 61–78.</w:t>
      </w:r>
    </w:p>
    <w:p w:rsidR="00EA13DA" w:rsidRPr="00EA13DA" w:rsidRDefault="00EA13DA" w:rsidP="00EA13DA">
      <w:pPr>
        <w:adjustRightInd w:val="0"/>
        <w:ind w:left="1134" w:hanging="567"/>
        <w:jc w:val="both"/>
        <w:rPr>
          <w:noProof/>
          <w:sz w:val="24"/>
          <w:szCs w:val="24"/>
        </w:rPr>
      </w:pPr>
      <w:r w:rsidRPr="00EA13DA">
        <w:rPr>
          <w:noProof/>
          <w:sz w:val="24"/>
          <w:szCs w:val="24"/>
        </w:rPr>
        <w:t>Sucahyo, N. (2019). Kinerja Ekonomi Syariah di Indonesia Kurang Memuaskan. Retrieved April 5, 2020, from VOA Indonesia website: https://www.voaindonesia.com/a/kinerja-ekonomi-syariah-di-indonesia-kurang-memuaskan/5124270.html</w:t>
      </w:r>
    </w:p>
    <w:p w:rsidR="00EA13DA" w:rsidRPr="00EA13DA" w:rsidRDefault="00EA13DA" w:rsidP="00EA13DA">
      <w:pPr>
        <w:adjustRightInd w:val="0"/>
        <w:ind w:left="1134" w:hanging="567"/>
        <w:jc w:val="both"/>
        <w:rPr>
          <w:noProof/>
          <w:sz w:val="24"/>
          <w:szCs w:val="24"/>
        </w:rPr>
      </w:pPr>
      <w:r w:rsidRPr="00EA13DA">
        <w:rPr>
          <w:noProof/>
          <w:sz w:val="24"/>
          <w:szCs w:val="24"/>
        </w:rPr>
        <w:t xml:space="preserve">Sugiyono. (2016). </w:t>
      </w:r>
      <w:r w:rsidRPr="00EA13DA">
        <w:rPr>
          <w:i/>
          <w:iCs/>
          <w:noProof/>
          <w:sz w:val="24"/>
          <w:szCs w:val="24"/>
        </w:rPr>
        <w:t>Metode Penelitian Kuantitatif, Kualitatif, dan R&amp;D</w:t>
      </w:r>
      <w:r w:rsidRPr="00EA13DA">
        <w:rPr>
          <w:noProof/>
          <w:sz w:val="24"/>
          <w:szCs w:val="24"/>
        </w:rPr>
        <w:t>. Bandung: Alfabeta.</w:t>
      </w:r>
    </w:p>
    <w:p w:rsidR="00EA13DA" w:rsidRPr="00EA13DA" w:rsidRDefault="00EA13DA" w:rsidP="00EA13DA">
      <w:pPr>
        <w:adjustRightInd w:val="0"/>
        <w:ind w:left="1134" w:hanging="567"/>
        <w:jc w:val="both"/>
        <w:rPr>
          <w:noProof/>
          <w:sz w:val="24"/>
        </w:rPr>
      </w:pPr>
      <w:r w:rsidRPr="00EA13DA">
        <w:rPr>
          <w:noProof/>
          <w:sz w:val="24"/>
          <w:szCs w:val="24"/>
        </w:rPr>
        <w:t xml:space="preserve">Zahri, Y., &amp; Hafasnuddin. (2016). Pengaruh Religiusitas Terhadap Minat Beli Produk / Jasa Bank Syariah Dengan Sikap ( Studi Pada Nasabah Bank Konvensional Di Kota banda aceh). </w:t>
      </w:r>
      <w:r w:rsidRPr="00EA13DA">
        <w:rPr>
          <w:i/>
          <w:iCs/>
          <w:noProof/>
          <w:sz w:val="24"/>
          <w:szCs w:val="24"/>
        </w:rPr>
        <w:t>Jurnal Ilmiah Mahasiswa Ekonomi Dan Manajemen</w:t>
      </w:r>
      <w:r w:rsidRPr="00EA13DA">
        <w:rPr>
          <w:noProof/>
          <w:sz w:val="24"/>
          <w:szCs w:val="24"/>
        </w:rPr>
        <w:t xml:space="preserve">, </w:t>
      </w:r>
      <w:r w:rsidRPr="00EA13DA">
        <w:rPr>
          <w:i/>
          <w:iCs/>
          <w:noProof/>
          <w:sz w:val="24"/>
          <w:szCs w:val="24"/>
        </w:rPr>
        <w:t>1</w:t>
      </w:r>
      <w:r w:rsidRPr="00EA13DA">
        <w:rPr>
          <w:noProof/>
          <w:sz w:val="24"/>
          <w:szCs w:val="24"/>
        </w:rPr>
        <w:t>(1), 75–91. https://doi.org/10.24815/jimen.v1i1.58</w:t>
      </w:r>
    </w:p>
    <w:p w:rsidR="00B32560" w:rsidRPr="00747FAE" w:rsidRDefault="00A23EA1" w:rsidP="00EA13DA">
      <w:pPr>
        <w:adjustRightInd w:val="0"/>
        <w:ind w:left="1134" w:hanging="567"/>
        <w:jc w:val="both"/>
        <w:rPr>
          <w:sz w:val="24"/>
          <w:szCs w:val="24"/>
        </w:rPr>
      </w:pPr>
      <w:r>
        <w:rPr>
          <w:sz w:val="24"/>
          <w:szCs w:val="24"/>
        </w:rPr>
        <w:fldChar w:fldCharType="end"/>
      </w:r>
    </w:p>
    <w:sectPr w:rsidR="00B32560" w:rsidRPr="00747FAE" w:rsidSect="00BC70EE">
      <w:footerReference w:type="default" r:id="rId10"/>
      <w:pgSz w:w="11910" w:h="16840"/>
      <w:pgMar w:top="1580" w:right="1560" w:bottom="2020" w:left="1680" w:header="0" w:footer="182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791" w:rsidRDefault="000A2791">
      <w:r>
        <w:separator/>
      </w:r>
    </w:p>
  </w:endnote>
  <w:endnote w:type="continuationSeparator" w:id="0">
    <w:p w:rsidR="000A2791" w:rsidRDefault="000A27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altName w:val="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64B" w:rsidRDefault="0048564B">
    <w:pPr>
      <w:pStyle w:val="BodyText"/>
      <w:spacing w:line="14" w:lineRule="auto"/>
      <w:rPr>
        <w:sz w:val="20"/>
      </w:rPr>
    </w:pPr>
    <w:r w:rsidRPr="00A23EA1">
      <w:pict>
        <v:shapetype id="_x0000_t202" coordsize="21600,21600" o:spt="202" path="m,l,21600r21600,l21600,xe">
          <v:stroke joinstyle="miter"/>
          <v:path gradientshapeok="t" o:connecttype="rect"/>
        </v:shapetype>
        <v:shape id="_x0000_s2049" type="#_x0000_t202" style="position:absolute;margin-left:112.4pt;margin-top:745.2pt;width:274.05pt;height:37.5pt;z-index:-251821056;mso-position-horizontal-relative:page;mso-position-vertical-relative:page" filled="f" stroked="f">
          <v:textbox style="mso-next-textbox:#_x0000_s2049" inset="0,0,0,0">
            <w:txbxContent>
              <w:p w:rsidR="0048564B" w:rsidRDefault="0048564B">
                <w:pPr>
                  <w:spacing w:before="21"/>
                  <w:ind w:left="20" w:right="3"/>
                  <w:rPr>
                    <w:rFonts w:ascii="Arial Black"/>
                    <w:sz w:val="16"/>
                  </w:rPr>
                </w:pPr>
                <w:r>
                  <w:rPr>
                    <w:rFonts w:ascii="Arial Black"/>
                    <w:sz w:val="16"/>
                  </w:rPr>
                  <w:t>Seminar Inovasi Manajemen Bisnis dan Akuntansi (SIMBA) I</w:t>
                </w:r>
                <w:r>
                  <w:rPr>
                    <w:rFonts w:ascii="Arial Black"/>
                    <w:sz w:val="16"/>
                    <w:lang w:val="id-ID"/>
                  </w:rPr>
                  <w:t>I</w:t>
                </w:r>
                <w:r>
                  <w:rPr>
                    <w:rFonts w:ascii="Arial Black"/>
                    <w:sz w:val="16"/>
                  </w:rPr>
                  <w:t xml:space="preserve"> </w:t>
                </w:r>
                <w:r>
                  <w:rPr>
                    <w:rFonts w:ascii="Arial Black"/>
                    <w:sz w:val="18"/>
                  </w:rPr>
                  <w:t xml:space="preserve">Fakultas Ekonomi dan Bisnis </w:t>
                </w:r>
                <w:r>
                  <w:rPr>
                    <w:rFonts w:ascii="Arial Black"/>
                    <w:sz w:val="16"/>
                  </w:rPr>
                  <w:t>Universitas PGRI Madiun</w:t>
                </w:r>
              </w:p>
              <w:p w:rsidR="0048564B" w:rsidRDefault="0048564B">
                <w:pPr>
                  <w:spacing w:before="21"/>
                  <w:ind w:left="20" w:right="3"/>
                  <w:rPr>
                    <w:rFonts w:ascii="Arial Black"/>
                    <w:sz w:val="16"/>
                  </w:rPr>
                </w:pPr>
                <w:r>
                  <w:rPr>
                    <w:rFonts w:ascii="Arial Black"/>
                    <w:sz w:val="16"/>
                  </w:rPr>
                  <w:t>Oktober 2020</w:t>
                </w:r>
              </w:p>
            </w:txbxContent>
          </v:textbox>
          <w10:wrap anchorx="page" anchory="page"/>
        </v:shape>
      </w:pict>
    </w:r>
    <w:r w:rsidRPr="00A23EA1">
      <w:pict>
        <v:group id="_x0000_s2050" style="position:absolute;margin-left:112pt;margin-top:740.9pt;width:399.8pt;height:4.45pt;z-index:-251822080;mso-position-horizontal-relative:page;mso-position-vertical-relative:page" coordorigin="2240,14818" coordsize="7996,89">
          <v:line id="_x0000_s2052" style="position:absolute" from="2240,14848" to="10235,14848" strokecolor="#612322" strokeweight="3pt"/>
          <v:line id="_x0000_s2051" style="position:absolute" from="2240,14899" to="10235,14899" strokecolor="#612322" strokeweight=".72pt"/>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791" w:rsidRDefault="000A2791">
      <w:r>
        <w:separator/>
      </w:r>
    </w:p>
  </w:footnote>
  <w:footnote w:type="continuationSeparator" w:id="0">
    <w:p w:rsidR="000A2791" w:rsidRDefault="000A27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C615C"/>
    <w:multiLevelType w:val="hybridMultilevel"/>
    <w:tmpl w:val="D9E84EE4"/>
    <w:lvl w:ilvl="0" w:tplc="34587242">
      <w:start w:val="1"/>
      <w:numFmt w:val="lowerLetter"/>
      <w:lvlText w:val="%1)"/>
      <w:lvlJc w:val="left"/>
      <w:pPr>
        <w:ind w:left="275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06B1585"/>
    <w:multiLevelType w:val="hybridMultilevel"/>
    <w:tmpl w:val="B7FE1AF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4A930D0"/>
    <w:multiLevelType w:val="hybridMultilevel"/>
    <w:tmpl w:val="D9E84EE4"/>
    <w:lvl w:ilvl="0" w:tplc="34587242">
      <w:start w:val="1"/>
      <w:numFmt w:val="lowerLetter"/>
      <w:lvlText w:val="%1)"/>
      <w:lvlJc w:val="left"/>
      <w:pPr>
        <w:ind w:left="275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CB4242B"/>
    <w:multiLevelType w:val="hybridMultilevel"/>
    <w:tmpl w:val="4A1C783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E480B45"/>
    <w:multiLevelType w:val="hybridMultilevel"/>
    <w:tmpl w:val="C8A26A50"/>
    <w:lvl w:ilvl="0" w:tplc="B5BA490A">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5D71523"/>
    <w:multiLevelType w:val="hybridMultilevel"/>
    <w:tmpl w:val="A224C034"/>
    <w:lvl w:ilvl="0" w:tplc="9078B24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D1E3CC4"/>
    <w:multiLevelType w:val="hybridMultilevel"/>
    <w:tmpl w:val="FCC4A5E4"/>
    <w:lvl w:ilvl="0" w:tplc="799236A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501A2DEB"/>
    <w:multiLevelType w:val="hybridMultilevel"/>
    <w:tmpl w:val="2BFE14A4"/>
    <w:lvl w:ilvl="0" w:tplc="32CAB926">
      <w:start w:val="1"/>
      <w:numFmt w:val="lowerLetter"/>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A984E83"/>
    <w:multiLevelType w:val="hybridMultilevel"/>
    <w:tmpl w:val="59CC8436"/>
    <w:lvl w:ilvl="0" w:tplc="5DEEE99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6AF0E22C">
      <w:start w:val="1"/>
      <w:numFmt w:val="lowerLetter"/>
      <w:lvlText w:val="%6)"/>
      <w:lvlJc w:val="left"/>
      <w:pPr>
        <w:ind w:left="4320" w:hanging="180"/>
      </w:pPr>
      <w:rPr>
        <w:i w:val="0"/>
      </w:rPr>
    </w:lvl>
    <w:lvl w:ilvl="6" w:tplc="C3A077AA">
      <w:start w:val="1"/>
      <w:numFmt w:val="decimal"/>
      <w:lvlText w:val="%7."/>
      <w:lvlJc w:val="left"/>
      <w:pPr>
        <w:ind w:left="5040" w:hanging="360"/>
      </w:pPr>
      <w:rPr>
        <w:i w:val="0"/>
      </w:r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ulTrailSpace/>
    <w:shapeLayoutLikeWW8/>
  </w:compat>
  <w:rsids>
    <w:rsidRoot w:val="00F902A6"/>
    <w:rsid w:val="000334E7"/>
    <w:rsid w:val="0003533A"/>
    <w:rsid w:val="000A2791"/>
    <w:rsid w:val="000A7A26"/>
    <w:rsid w:val="000B3B20"/>
    <w:rsid w:val="000B4957"/>
    <w:rsid w:val="000D5BCE"/>
    <w:rsid w:val="000F0039"/>
    <w:rsid w:val="00103A93"/>
    <w:rsid w:val="0014138D"/>
    <w:rsid w:val="001735DF"/>
    <w:rsid w:val="001B44E2"/>
    <w:rsid w:val="001E3927"/>
    <w:rsid w:val="002145F8"/>
    <w:rsid w:val="002253FC"/>
    <w:rsid w:val="00236716"/>
    <w:rsid w:val="002500A7"/>
    <w:rsid w:val="00263923"/>
    <w:rsid w:val="002703EB"/>
    <w:rsid w:val="00280FE8"/>
    <w:rsid w:val="002A2C91"/>
    <w:rsid w:val="002F0673"/>
    <w:rsid w:val="00322C7E"/>
    <w:rsid w:val="003310C8"/>
    <w:rsid w:val="00364BC5"/>
    <w:rsid w:val="003776C1"/>
    <w:rsid w:val="003B2A4A"/>
    <w:rsid w:val="003C0BBD"/>
    <w:rsid w:val="003D062B"/>
    <w:rsid w:val="00416CC7"/>
    <w:rsid w:val="0042069C"/>
    <w:rsid w:val="00422A4E"/>
    <w:rsid w:val="00446FFA"/>
    <w:rsid w:val="00460E91"/>
    <w:rsid w:val="00475430"/>
    <w:rsid w:val="00481D7E"/>
    <w:rsid w:val="0048564B"/>
    <w:rsid w:val="004A66AE"/>
    <w:rsid w:val="004B6271"/>
    <w:rsid w:val="005121A3"/>
    <w:rsid w:val="005156C3"/>
    <w:rsid w:val="005914A8"/>
    <w:rsid w:val="005A04C5"/>
    <w:rsid w:val="005B5998"/>
    <w:rsid w:val="005C4CCE"/>
    <w:rsid w:val="005D33E3"/>
    <w:rsid w:val="005D5A97"/>
    <w:rsid w:val="005E3DEE"/>
    <w:rsid w:val="005F2D69"/>
    <w:rsid w:val="0060658A"/>
    <w:rsid w:val="00623720"/>
    <w:rsid w:val="00625B81"/>
    <w:rsid w:val="00663E0D"/>
    <w:rsid w:val="006655E0"/>
    <w:rsid w:val="006949DA"/>
    <w:rsid w:val="006B125F"/>
    <w:rsid w:val="006C6FB3"/>
    <w:rsid w:val="006D78C2"/>
    <w:rsid w:val="007045BD"/>
    <w:rsid w:val="00707808"/>
    <w:rsid w:val="0072246E"/>
    <w:rsid w:val="007276C1"/>
    <w:rsid w:val="0073264B"/>
    <w:rsid w:val="00747FAE"/>
    <w:rsid w:val="00766A1A"/>
    <w:rsid w:val="007A40D6"/>
    <w:rsid w:val="007C3F3F"/>
    <w:rsid w:val="007E14B6"/>
    <w:rsid w:val="007F6352"/>
    <w:rsid w:val="00800086"/>
    <w:rsid w:val="00812111"/>
    <w:rsid w:val="008168C0"/>
    <w:rsid w:val="0083349B"/>
    <w:rsid w:val="00867C8C"/>
    <w:rsid w:val="00867F43"/>
    <w:rsid w:val="00880881"/>
    <w:rsid w:val="00883775"/>
    <w:rsid w:val="008A4051"/>
    <w:rsid w:val="008A7E5C"/>
    <w:rsid w:val="008C43C4"/>
    <w:rsid w:val="008E0022"/>
    <w:rsid w:val="00903157"/>
    <w:rsid w:val="009610B7"/>
    <w:rsid w:val="009B2698"/>
    <w:rsid w:val="009C3B9C"/>
    <w:rsid w:val="009C6A1E"/>
    <w:rsid w:val="00A16662"/>
    <w:rsid w:val="00A23EA1"/>
    <w:rsid w:val="00A47D92"/>
    <w:rsid w:val="00A65DC6"/>
    <w:rsid w:val="00A667C4"/>
    <w:rsid w:val="00A75F2D"/>
    <w:rsid w:val="00A86924"/>
    <w:rsid w:val="00A87002"/>
    <w:rsid w:val="00A87AD0"/>
    <w:rsid w:val="00AC06FD"/>
    <w:rsid w:val="00AC439C"/>
    <w:rsid w:val="00AC63AA"/>
    <w:rsid w:val="00AD3349"/>
    <w:rsid w:val="00AF3865"/>
    <w:rsid w:val="00B113B2"/>
    <w:rsid w:val="00B156B2"/>
    <w:rsid w:val="00B2547A"/>
    <w:rsid w:val="00B32560"/>
    <w:rsid w:val="00B36A5D"/>
    <w:rsid w:val="00B50DAB"/>
    <w:rsid w:val="00B65161"/>
    <w:rsid w:val="00B8384F"/>
    <w:rsid w:val="00B861F1"/>
    <w:rsid w:val="00B925E0"/>
    <w:rsid w:val="00BC53AE"/>
    <w:rsid w:val="00BC70EE"/>
    <w:rsid w:val="00BC75EF"/>
    <w:rsid w:val="00BF27E0"/>
    <w:rsid w:val="00C51436"/>
    <w:rsid w:val="00C542A4"/>
    <w:rsid w:val="00C7544C"/>
    <w:rsid w:val="00C95A67"/>
    <w:rsid w:val="00CB2185"/>
    <w:rsid w:val="00CC2AB9"/>
    <w:rsid w:val="00CF1F5D"/>
    <w:rsid w:val="00CF3BE2"/>
    <w:rsid w:val="00CF4D6B"/>
    <w:rsid w:val="00CF7CF8"/>
    <w:rsid w:val="00D034DC"/>
    <w:rsid w:val="00D054D6"/>
    <w:rsid w:val="00D072F5"/>
    <w:rsid w:val="00D254B3"/>
    <w:rsid w:val="00D774A6"/>
    <w:rsid w:val="00DB614B"/>
    <w:rsid w:val="00DC1950"/>
    <w:rsid w:val="00DD4C07"/>
    <w:rsid w:val="00DE2B88"/>
    <w:rsid w:val="00E20CFA"/>
    <w:rsid w:val="00E22632"/>
    <w:rsid w:val="00E30DD1"/>
    <w:rsid w:val="00E40094"/>
    <w:rsid w:val="00E50CDA"/>
    <w:rsid w:val="00E9742B"/>
    <w:rsid w:val="00EA13DA"/>
    <w:rsid w:val="00EB5D1F"/>
    <w:rsid w:val="00EE7CFD"/>
    <w:rsid w:val="00F11A24"/>
    <w:rsid w:val="00F40233"/>
    <w:rsid w:val="00F45D7A"/>
    <w:rsid w:val="00F902A6"/>
    <w:rsid w:val="00FA3DDA"/>
    <w:rsid w:val="00FE3C15"/>
    <w:rsid w:val="00FF18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5" type="connector" idref="#1035"/>
        <o:r id="V:Rule6" type="connector" idref="#1043"/>
        <o:r id="V:Rule7" type="connector" idref="#1036"/>
        <o:r id="V:Rule8" type="connector" idref="#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C70EE"/>
    <w:rPr>
      <w:rFonts w:ascii="Times New Roman" w:eastAsia="Times New Roman" w:hAnsi="Times New Roman" w:cs="Times New Roman"/>
    </w:rPr>
  </w:style>
  <w:style w:type="paragraph" w:styleId="Heading1">
    <w:name w:val="heading 1"/>
    <w:basedOn w:val="Normal"/>
    <w:uiPriority w:val="1"/>
    <w:qFormat/>
    <w:rsid w:val="00BC70EE"/>
    <w:pPr>
      <w:spacing w:line="274" w:lineRule="exact"/>
      <w:ind w:left="5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C70EE"/>
    <w:rPr>
      <w:sz w:val="24"/>
      <w:szCs w:val="24"/>
    </w:rPr>
  </w:style>
  <w:style w:type="paragraph" w:styleId="ListParagraph">
    <w:name w:val="List Paragraph"/>
    <w:aliases w:val="spasi 2 taiiii,Body of text"/>
    <w:basedOn w:val="Normal"/>
    <w:link w:val="ListParagraphChar"/>
    <w:uiPriority w:val="34"/>
    <w:qFormat/>
    <w:rsid w:val="00BC70EE"/>
  </w:style>
  <w:style w:type="paragraph" w:customStyle="1" w:styleId="TableParagraph">
    <w:name w:val="Table Paragraph"/>
    <w:basedOn w:val="Normal"/>
    <w:uiPriority w:val="1"/>
    <w:qFormat/>
    <w:rsid w:val="00BC70EE"/>
    <w:pPr>
      <w:spacing w:line="210" w:lineRule="exact"/>
      <w:ind w:right="-116"/>
      <w:jc w:val="right"/>
    </w:pPr>
    <w:rPr>
      <w:rFonts w:ascii="Arial Black" w:eastAsia="Arial Black" w:hAnsi="Arial Black"/>
    </w:rPr>
  </w:style>
  <w:style w:type="paragraph" w:styleId="Header">
    <w:name w:val="header"/>
    <w:basedOn w:val="Normal"/>
    <w:link w:val="HeaderChar"/>
    <w:uiPriority w:val="99"/>
    <w:unhideWhenUsed/>
    <w:rsid w:val="00B2547A"/>
    <w:pPr>
      <w:tabs>
        <w:tab w:val="center" w:pos="4513"/>
        <w:tab w:val="right" w:pos="9026"/>
      </w:tabs>
    </w:pPr>
  </w:style>
  <w:style w:type="character" w:customStyle="1" w:styleId="HeaderChar">
    <w:name w:val="Header Char"/>
    <w:basedOn w:val="DefaultParagraphFont"/>
    <w:link w:val="Header"/>
    <w:uiPriority w:val="99"/>
    <w:rsid w:val="00B2547A"/>
    <w:rPr>
      <w:rFonts w:ascii="Times New Roman" w:eastAsia="Times New Roman" w:hAnsi="Times New Roman" w:cs="Times New Roman"/>
    </w:rPr>
  </w:style>
  <w:style w:type="paragraph" w:styleId="Footer">
    <w:name w:val="footer"/>
    <w:basedOn w:val="Normal"/>
    <w:link w:val="FooterChar"/>
    <w:uiPriority w:val="99"/>
    <w:unhideWhenUsed/>
    <w:rsid w:val="00B2547A"/>
    <w:pPr>
      <w:tabs>
        <w:tab w:val="center" w:pos="4513"/>
        <w:tab w:val="right" w:pos="9026"/>
      </w:tabs>
    </w:pPr>
  </w:style>
  <w:style w:type="character" w:customStyle="1" w:styleId="FooterChar">
    <w:name w:val="Footer Char"/>
    <w:basedOn w:val="DefaultParagraphFont"/>
    <w:link w:val="Footer"/>
    <w:uiPriority w:val="99"/>
    <w:rsid w:val="00B2547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C06FD"/>
    <w:rPr>
      <w:rFonts w:ascii="Tahoma" w:hAnsi="Tahoma" w:cs="Tahoma"/>
      <w:sz w:val="16"/>
      <w:szCs w:val="16"/>
    </w:rPr>
  </w:style>
  <w:style w:type="character" w:customStyle="1" w:styleId="BalloonTextChar">
    <w:name w:val="Balloon Text Char"/>
    <w:basedOn w:val="DefaultParagraphFont"/>
    <w:link w:val="BalloonText"/>
    <w:uiPriority w:val="99"/>
    <w:semiHidden/>
    <w:rsid w:val="00AC06FD"/>
    <w:rPr>
      <w:rFonts w:ascii="Tahoma" w:eastAsia="Times New Roman" w:hAnsi="Tahoma" w:cs="Tahoma"/>
      <w:sz w:val="16"/>
      <w:szCs w:val="16"/>
    </w:rPr>
  </w:style>
  <w:style w:type="character" w:styleId="Hyperlink">
    <w:name w:val="Hyperlink"/>
    <w:basedOn w:val="DefaultParagraphFont"/>
    <w:uiPriority w:val="99"/>
    <w:unhideWhenUsed/>
    <w:rsid w:val="009B2698"/>
    <w:rPr>
      <w:color w:val="0000FF" w:themeColor="hyperlink"/>
      <w:u w:val="single"/>
    </w:rPr>
  </w:style>
  <w:style w:type="paragraph" w:styleId="Caption">
    <w:name w:val="caption"/>
    <w:basedOn w:val="Normal"/>
    <w:next w:val="Normal"/>
    <w:uiPriority w:val="35"/>
    <w:unhideWhenUsed/>
    <w:qFormat/>
    <w:rsid w:val="007276C1"/>
    <w:pPr>
      <w:widowControl/>
      <w:autoSpaceDE/>
      <w:autoSpaceDN/>
      <w:spacing w:after="200"/>
    </w:pPr>
    <w:rPr>
      <w:rFonts w:eastAsiaTheme="minorHAnsi"/>
      <w:b/>
      <w:bCs/>
      <w:color w:val="4F81BD" w:themeColor="accent1"/>
      <w:sz w:val="18"/>
      <w:szCs w:val="18"/>
    </w:rPr>
  </w:style>
  <w:style w:type="character" w:customStyle="1" w:styleId="ListParagraphChar">
    <w:name w:val="List Paragraph Char"/>
    <w:aliases w:val="spasi 2 taiiii Char,Body of text Char"/>
    <w:link w:val="ListParagraph"/>
    <w:uiPriority w:val="34"/>
    <w:qFormat/>
    <w:locked/>
    <w:rsid w:val="00D072F5"/>
    <w:rPr>
      <w:rFonts w:ascii="Times New Roman" w:eastAsia="Times New Roman" w:hAnsi="Times New Roman" w:cs="Times New Roman"/>
    </w:rPr>
  </w:style>
  <w:style w:type="character" w:customStyle="1" w:styleId="fontstyle21">
    <w:name w:val="fontstyle21"/>
    <w:basedOn w:val="DefaultParagraphFont"/>
    <w:rsid w:val="00416CC7"/>
    <w:rPr>
      <w:rFonts w:ascii="Calibri" w:hAnsi="Calibri" w:hint="default"/>
      <w:b w:val="0"/>
      <w:bCs w:val="0"/>
      <w:i w:val="0"/>
      <w:iCs w:val="0"/>
      <w:color w:val="000000"/>
      <w:sz w:val="22"/>
      <w:szCs w:val="22"/>
    </w:rPr>
  </w:style>
  <w:style w:type="table" w:styleId="TableGrid">
    <w:name w:val="Table Grid"/>
    <w:basedOn w:val="TableNormal"/>
    <w:uiPriority w:val="39"/>
    <w:rsid w:val="007C3F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3617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egaputrimhr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5F41B9-1254-45EC-89F7-28B456163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16</Pages>
  <Words>11613</Words>
  <Characters>66196</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LOVELYAKT</dc:creator>
  <cp:lastModifiedBy>Se7en</cp:lastModifiedBy>
  <cp:revision>54</cp:revision>
  <dcterms:created xsi:type="dcterms:W3CDTF">2020-09-17T01:58:00Z</dcterms:created>
  <dcterms:modified xsi:type="dcterms:W3CDTF">2020-09-20T05:12:00Z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2019-07-23T00:00:00Z</vt:filetime>
  </property>
  <property fmtid="{D5CDD505-2E9C-101B-9397-08002B2CF9AE}" pid="3" name="Creator">
    <vt:lpwstr>Microsoft® Word 2013</vt:lpwstr>
  </property>
  <property fmtid="{D5CDD505-2E9C-101B-9397-08002B2CF9AE}" pid="4" name="LastSaved">
    <vt:filetime>2020-09-08T00:00:00Z</vt:filetime>
  </property>
  <property fmtid="{D5CDD505-2E9C-101B-9397-08002B2CF9AE}" pid="5" name="Mendeley Document_1">
    <vt:lpwstr>True</vt:lpwstr>
  </property>
  <property fmtid="{D5CDD505-2E9C-101B-9397-08002B2CF9AE}" pid="6" name="Mendeley Unique User Id_1">
    <vt:lpwstr>2eee7009-e8e7-3186-b835-898db27bc33e</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